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964"/>
        <w:jc w:val="center"/>
        <w:rPr>
          <w:rFonts w:ascii="黑体" w:hAnsi="Times New Roman" w:eastAsia="黑体" w:cs="Times New Roman"/>
          <w:b/>
          <w:sz w:val="48"/>
          <w:szCs w:val="48"/>
        </w:rPr>
      </w:pPr>
      <w:r>
        <w:rPr>
          <w:rFonts w:hint="eastAsia" w:ascii="黑体" w:hAnsi="Times New Roman" w:eastAsia="黑体" w:cs="Times New Roman"/>
          <w:b/>
          <w:sz w:val="48"/>
          <w:szCs w:val="48"/>
        </w:rPr>
        <w:tab/>
      </w:r>
    </w:p>
    <w:p>
      <w:pPr>
        <w:ind w:firstLine="964"/>
        <w:jc w:val="center"/>
        <w:rPr>
          <w:rFonts w:ascii="黑体" w:hAnsi="Times New Roman" w:eastAsia="黑体" w:cs="Times New Roman"/>
          <w:b/>
          <w:sz w:val="48"/>
          <w:szCs w:val="48"/>
        </w:rPr>
      </w:pPr>
    </w:p>
    <w:p>
      <w:pPr>
        <w:ind w:firstLine="964"/>
        <w:contextualSpacing/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黑体" w:hAnsi="Times New Roman" w:eastAsia="黑体" w:cs="Times New Roman"/>
          <w:b/>
          <w:sz w:val="48"/>
          <w:szCs w:val="48"/>
        </w:rPr>
        <w:t>恒德易电子采购平台竞价采购操作指引</w:t>
      </w:r>
    </w:p>
    <w:p>
      <w:pPr>
        <w:ind w:firstLine="643"/>
        <w:contextualSpacing/>
        <w:jc w:val="center"/>
        <w:rPr>
          <w:rFonts w:ascii="仿宋" w:hAnsi="仿宋" w:eastAsia="仿宋"/>
          <w:b/>
          <w:sz w:val="32"/>
          <w:szCs w:val="32"/>
        </w:rPr>
      </w:pPr>
    </w:p>
    <w:p>
      <w:pPr>
        <w:ind w:firstLine="643"/>
        <w:contextualSpacing/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（竞卖人）</w:t>
      </w: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0" w:firstLineChars="0"/>
        <w:rPr>
          <w:rFonts w:ascii="宋体" w:hAnsi="宋体" w:cs="宋体"/>
          <w:bCs/>
          <w:kern w:val="44"/>
          <w:szCs w:val="24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851" w:right="851" w:bottom="851" w:left="851" w:header="851" w:footer="567" w:gutter="0"/>
          <w:pgNumType w:start="1"/>
          <w:cols w:space="425" w:num="1"/>
          <w:docGrid w:type="lines" w:linePitch="312" w:charSpace="0"/>
        </w:sectPr>
      </w:pPr>
    </w:p>
    <w:p>
      <w:pPr>
        <w:pStyle w:val="11"/>
        <w:tabs>
          <w:tab w:val="right" w:leader="dot" w:pos="10204"/>
        </w:tabs>
        <w:ind w:firstLine="480"/>
        <w:jc w:val="center"/>
      </w:pPr>
      <w:r>
        <w:rPr>
          <w:rFonts w:hint="eastAsia"/>
        </w:rPr>
        <w:t>目录</w:t>
      </w:r>
    </w:p>
    <w:p>
      <w:pPr>
        <w:pStyle w:val="11"/>
        <w:tabs>
          <w:tab w:val="right" w:leader="dot" w:pos="10194"/>
        </w:tabs>
        <w:ind w:firstLine="480"/>
        <w:rPr>
          <w:rFonts w:eastAsiaTheme="minorEastAsia"/>
          <w:sz w:val="21"/>
        </w:rPr>
      </w:pPr>
      <w:r>
        <w:fldChar w:fldCharType="begin"/>
      </w:r>
      <w:r>
        <w:instrText xml:space="preserve">TOC \o "1-3" \h \u </w:instrText>
      </w:r>
      <w:r>
        <w:fldChar w:fldCharType="separate"/>
      </w:r>
      <w:r>
        <w:fldChar w:fldCharType="begin"/>
      </w:r>
      <w:r>
        <w:instrText xml:space="preserve"> HYPERLINK \l "_Toc21766670" </w:instrText>
      </w:r>
      <w:r>
        <w:fldChar w:fldCharType="separate"/>
      </w:r>
      <w:r>
        <w:rPr>
          <w:rStyle w:val="19"/>
          <w:rFonts w:hint="eastAsia"/>
        </w:rPr>
        <w:t>1、 用户登录</w:t>
      </w:r>
      <w:r>
        <w:tab/>
      </w:r>
      <w:r>
        <w:fldChar w:fldCharType="begin"/>
      </w:r>
      <w:r>
        <w:instrText xml:space="preserve"> PAGEREF _Toc21766670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1"/>
        <w:tabs>
          <w:tab w:val="right" w:leader="dot" w:pos="10194"/>
        </w:tabs>
        <w:ind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"_Toc21766671" </w:instrText>
      </w:r>
      <w:r>
        <w:fldChar w:fldCharType="separate"/>
      </w:r>
      <w:r>
        <w:rPr>
          <w:rStyle w:val="19"/>
          <w:rFonts w:hint="eastAsia"/>
        </w:rPr>
        <w:t>2、 竞价采购（竞低价）流程图</w:t>
      </w:r>
      <w:r>
        <w:tab/>
      </w:r>
      <w:r>
        <w:fldChar w:fldCharType="begin"/>
      </w:r>
      <w:r>
        <w:instrText xml:space="preserve"> PAGEREF _Toc21766671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11"/>
        <w:tabs>
          <w:tab w:val="right" w:leader="dot" w:pos="10194"/>
        </w:tabs>
        <w:ind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"_Toc21766672" </w:instrText>
      </w:r>
      <w:r>
        <w:fldChar w:fldCharType="separate"/>
      </w:r>
      <w:r>
        <w:rPr>
          <w:rStyle w:val="19"/>
          <w:rFonts w:hint="eastAsia"/>
        </w:rPr>
        <w:t>3、 竞价采购（竞低价）操作步骤</w:t>
      </w:r>
      <w:r>
        <w:tab/>
      </w:r>
      <w:r>
        <w:fldChar w:fldCharType="begin"/>
      </w:r>
      <w:r>
        <w:instrText xml:space="preserve"> PAGEREF _Toc21766672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"_Toc21766673" </w:instrText>
      </w:r>
      <w:r>
        <w:fldChar w:fldCharType="separate"/>
      </w:r>
      <w:r>
        <w:rPr>
          <w:rStyle w:val="19"/>
        </w:rPr>
        <w:t>3.1</w:t>
      </w:r>
      <w:r>
        <w:rPr>
          <w:rStyle w:val="19"/>
          <w:rFonts w:hint="eastAsia"/>
        </w:rPr>
        <w:t>竞价公告</w:t>
      </w:r>
      <w:r>
        <w:tab/>
      </w:r>
      <w:r>
        <w:fldChar w:fldCharType="begin"/>
      </w:r>
      <w:r>
        <w:instrText xml:space="preserve"> PAGEREF _Toc21766673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"_Toc21766674" </w:instrText>
      </w:r>
      <w:r>
        <w:fldChar w:fldCharType="separate"/>
      </w:r>
      <w:r>
        <w:rPr>
          <w:rStyle w:val="19"/>
        </w:rPr>
        <w:t>3.2</w:t>
      </w:r>
      <w:r>
        <w:rPr>
          <w:rStyle w:val="19"/>
          <w:rFonts w:hint="eastAsia"/>
        </w:rPr>
        <w:t>竞价公告补遗</w:t>
      </w:r>
      <w:r>
        <w:tab/>
      </w:r>
      <w:r>
        <w:fldChar w:fldCharType="begin"/>
      </w:r>
      <w:r>
        <w:instrText xml:space="preserve"> PAGEREF _Toc21766674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"_Toc21766675" </w:instrText>
      </w:r>
      <w:r>
        <w:fldChar w:fldCharType="separate"/>
      </w:r>
      <w:r>
        <w:rPr>
          <w:rStyle w:val="19"/>
        </w:rPr>
        <w:t>3.3</w:t>
      </w:r>
      <w:r>
        <w:rPr>
          <w:rStyle w:val="19"/>
          <w:rFonts w:hint="eastAsia"/>
        </w:rPr>
        <w:t>竞价提疑</w:t>
      </w:r>
      <w:r>
        <w:tab/>
      </w:r>
      <w:r>
        <w:fldChar w:fldCharType="begin"/>
      </w:r>
      <w:r>
        <w:instrText xml:space="preserve"> PAGEREF _Toc21766675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"_Toc21766676" </w:instrText>
      </w:r>
      <w:r>
        <w:fldChar w:fldCharType="separate"/>
      </w:r>
      <w:r>
        <w:rPr>
          <w:rStyle w:val="19"/>
        </w:rPr>
        <w:t>3.3.1</w:t>
      </w:r>
      <w:r>
        <w:rPr>
          <w:rStyle w:val="19"/>
          <w:rFonts w:hint="eastAsia"/>
        </w:rPr>
        <w:t>添加质疑</w:t>
      </w:r>
      <w:r>
        <w:tab/>
      </w:r>
      <w:r>
        <w:fldChar w:fldCharType="begin"/>
      </w:r>
      <w:r>
        <w:instrText xml:space="preserve"> PAGEREF _Toc21766676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"_Toc21766677" </w:instrText>
      </w:r>
      <w:r>
        <w:fldChar w:fldCharType="separate"/>
      </w:r>
      <w:r>
        <w:rPr>
          <w:rStyle w:val="19"/>
        </w:rPr>
        <w:t>3.3.2</w:t>
      </w:r>
      <w:r>
        <w:rPr>
          <w:rStyle w:val="19"/>
          <w:rFonts w:hint="eastAsia"/>
        </w:rPr>
        <w:t>查看质疑回复</w:t>
      </w:r>
      <w:r>
        <w:tab/>
      </w:r>
      <w:r>
        <w:fldChar w:fldCharType="begin"/>
      </w:r>
      <w:r>
        <w:instrText xml:space="preserve"> PAGEREF _Toc21766677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"_Toc21766678" </w:instrText>
      </w:r>
      <w:r>
        <w:fldChar w:fldCharType="separate"/>
      </w:r>
      <w:r>
        <w:rPr>
          <w:rStyle w:val="19"/>
        </w:rPr>
        <w:t>3.4</w:t>
      </w:r>
      <w:r>
        <w:rPr>
          <w:rStyle w:val="19"/>
          <w:rFonts w:hint="eastAsia"/>
        </w:rPr>
        <w:t>资质文件递交（只适用于需递交资质文件的竞价项目）</w:t>
      </w:r>
      <w:r>
        <w:tab/>
      </w:r>
      <w:r>
        <w:fldChar w:fldCharType="begin"/>
      </w:r>
      <w:r>
        <w:instrText xml:space="preserve"> PAGEREF _Toc21766678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"_Toc21766679" </w:instrText>
      </w:r>
      <w:r>
        <w:fldChar w:fldCharType="separate"/>
      </w:r>
      <w:r>
        <w:rPr>
          <w:rStyle w:val="19"/>
        </w:rPr>
        <w:t>3.5</w:t>
      </w:r>
      <w:r>
        <w:rPr>
          <w:rStyle w:val="19"/>
          <w:rFonts w:hint="eastAsia"/>
        </w:rPr>
        <w:t>项目报名（只适用于需参与报名，支付报名费的竞价项目）</w:t>
      </w:r>
      <w:r>
        <w:tab/>
      </w:r>
      <w:r>
        <w:fldChar w:fldCharType="begin"/>
      </w:r>
      <w:r>
        <w:instrText xml:space="preserve"> PAGEREF _Toc21766679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"_Toc21766680" </w:instrText>
      </w:r>
      <w:r>
        <w:fldChar w:fldCharType="separate"/>
      </w:r>
      <w:r>
        <w:rPr>
          <w:rStyle w:val="19"/>
        </w:rPr>
        <w:t>3.6</w:t>
      </w:r>
      <w:r>
        <w:rPr>
          <w:rStyle w:val="19"/>
          <w:rFonts w:hint="eastAsia"/>
        </w:rPr>
        <w:t>提交保证金（只适用于需提交保证金的竞价项目）</w:t>
      </w:r>
      <w:r>
        <w:tab/>
      </w:r>
      <w:r>
        <w:fldChar w:fldCharType="begin"/>
      </w:r>
      <w:r>
        <w:instrText xml:space="preserve"> PAGEREF _Toc21766680 \h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"_Toc21766681" </w:instrText>
      </w:r>
      <w:r>
        <w:fldChar w:fldCharType="separate"/>
      </w:r>
      <w:r>
        <w:rPr>
          <w:rStyle w:val="19"/>
        </w:rPr>
        <w:t>3.7</w:t>
      </w:r>
      <w:r>
        <w:rPr>
          <w:rStyle w:val="19"/>
          <w:rFonts w:hint="eastAsia"/>
        </w:rPr>
        <w:t>缴纳代理服务费</w:t>
      </w:r>
      <w:r>
        <w:tab/>
      </w:r>
      <w:r>
        <w:fldChar w:fldCharType="begin"/>
      </w:r>
      <w:r>
        <w:instrText xml:space="preserve"> PAGEREF _Toc21766681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"_Toc21766682" </w:instrText>
      </w:r>
      <w:r>
        <w:fldChar w:fldCharType="separate"/>
      </w:r>
      <w:r>
        <w:rPr>
          <w:rStyle w:val="19"/>
        </w:rPr>
        <w:t>3.8</w:t>
      </w:r>
      <w:r>
        <w:rPr>
          <w:rStyle w:val="19"/>
          <w:rFonts w:hint="eastAsia"/>
        </w:rPr>
        <w:t>参与竞价</w:t>
      </w:r>
      <w:r>
        <w:tab/>
      </w:r>
      <w:r>
        <w:fldChar w:fldCharType="begin"/>
      </w:r>
      <w:r>
        <w:instrText xml:space="preserve"> PAGEREF _Toc21766682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"_Toc21766683" </w:instrText>
      </w:r>
      <w:r>
        <w:fldChar w:fldCharType="separate"/>
      </w:r>
      <w:r>
        <w:rPr>
          <w:rStyle w:val="19"/>
        </w:rPr>
        <w:t>3.8.1</w:t>
      </w:r>
      <w:r>
        <w:rPr>
          <w:rStyle w:val="19"/>
          <w:rFonts w:hint="eastAsia"/>
        </w:rPr>
        <w:t>自由竞价</w:t>
      </w:r>
      <w:r>
        <w:tab/>
      </w:r>
      <w:r>
        <w:fldChar w:fldCharType="begin"/>
      </w:r>
      <w:r>
        <w:instrText xml:space="preserve"> PAGEREF _Toc21766683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"_Toc21766684" </w:instrText>
      </w:r>
      <w:r>
        <w:fldChar w:fldCharType="separate"/>
      </w:r>
      <w:r>
        <w:rPr>
          <w:rStyle w:val="19"/>
        </w:rPr>
        <w:t>3.8.2</w:t>
      </w:r>
      <w:r>
        <w:rPr>
          <w:rStyle w:val="19"/>
          <w:rFonts w:hint="eastAsia"/>
        </w:rPr>
        <w:t>单轮竞价</w:t>
      </w:r>
      <w:r>
        <w:tab/>
      </w:r>
      <w:r>
        <w:fldChar w:fldCharType="begin"/>
      </w:r>
      <w:r>
        <w:instrText xml:space="preserve"> PAGEREF _Toc21766684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"_Toc21766685" </w:instrText>
      </w:r>
      <w:r>
        <w:fldChar w:fldCharType="separate"/>
      </w:r>
      <w:r>
        <w:rPr>
          <w:rStyle w:val="19"/>
        </w:rPr>
        <w:t>3.9</w:t>
      </w:r>
      <w:r>
        <w:rPr>
          <w:rStyle w:val="19"/>
          <w:rFonts w:hint="eastAsia"/>
        </w:rPr>
        <w:t>成交结果公告</w:t>
      </w:r>
      <w:r>
        <w:tab/>
      </w:r>
      <w:r>
        <w:fldChar w:fldCharType="begin"/>
      </w:r>
      <w:r>
        <w:instrText xml:space="preserve"> PAGEREF _Toc21766685 \h 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"_Toc21766686" </w:instrText>
      </w:r>
      <w:r>
        <w:fldChar w:fldCharType="separate"/>
      </w:r>
      <w:r>
        <w:rPr>
          <w:rStyle w:val="19"/>
        </w:rPr>
        <w:t>3.10</w:t>
      </w:r>
      <w:r>
        <w:rPr>
          <w:rStyle w:val="19"/>
          <w:rFonts w:hint="eastAsia"/>
        </w:rPr>
        <w:t>支付平台服务费</w:t>
      </w:r>
      <w:r>
        <w:tab/>
      </w:r>
      <w:r>
        <w:fldChar w:fldCharType="begin"/>
      </w:r>
      <w:r>
        <w:instrText xml:space="preserve"> PAGEREF _Toc21766686 \h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"_Toc21766687" </w:instrText>
      </w:r>
      <w:r>
        <w:fldChar w:fldCharType="separate"/>
      </w:r>
      <w:r>
        <w:rPr>
          <w:rStyle w:val="19"/>
        </w:rPr>
        <w:t>3.11</w:t>
      </w:r>
      <w:r>
        <w:rPr>
          <w:rStyle w:val="19"/>
          <w:rFonts w:hint="eastAsia"/>
        </w:rPr>
        <w:t>查看竞价结果通知</w:t>
      </w:r>
      <w:r>
        <w:tab/>
      </w:r>
      <w:r>
        <w:fldChar w:fldCharType="begin"/>
      </w:r>
      <w:r>
        <w:instrText xml:space="preserve"> PAGEREF _Toc21766687 \h </w:instrText>
      </w:r>
      <w:r>
        <w:fldChar w:fldCharType="separate"/>
      </w:r>
      <w:r>
        <w:t>16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"_Toc21766688" </w:instrText>
      </w:r>
      <w:r>
        <w:fldChar w:fldCharType="separate"/>
      </w:r>
      <w:r>
        <w:rPr>
          <w:rStyle w:val="19"/>
        </w:rPr>
        <w:t>3.12</w:t>
      </w:r>
      <w:r>
        <w:rPr>
          <w:rStyle w:val="19"/>
          <w:rFonts w:hint="eastAsia"/>
        </w:rPr>
        <w:t>采购异常</w:t>
      </w:r>
      <w:r>
        <w:tab/>
      </w:r>
      <w:r>
        <w:fldChar w:fldCharType="begin"/>
      </w:r>
      <w:r>
        <w:instrText xml:space="preserve"> PAGEREF _Toc21766688 \h </w:instrText>
      </w:r>
      <w:r>
        <w:fldChar w:fldCharType="separate"/>
      </w:r>
      <w:r>
        <w:t>18</w:t>
      </w:r>
      <w:r>
        <w:fldChar w:fldCharType="end"/>
      </w:r>
      <w:r>
        <w:fldChar w:fldCharType="end"/>
      </w:r>
    </w:p>
    <w:p>
      <w:pPr>
        <w:ind w:firstLine="480"/>
      </w:pPr>
      <w:r>
        <w:fldChar w:fldCharType="end"/>
      </w:r>
    </w:p>
    <w:p>
      <w:pPr>
        <w:pStyle w:val="2"/>
        <w:sectPr>
          <w:footerReference r:id="rId9" w:type="default"/>
          <w:footerReference r:id="rId10" w:type="even"/>
          <w:pgSz w:w="11906" w:h="16838"/>
          <w:pgMar w:top="851" w:right="851" w:bottom="851" w:left="851" w:header="851" w:footer="680" w:gutter="0"/>
          <w:pgNumType w:start="1"/>
          <w:cols w:space="425" w:num="1"/>
          <w:docGrid w:type="lines" w:linePitch="312" w:charSpace="0"/>
        </w:sectPr>
      </w:pPr>
      <w:bookmarkStart w:id="0" w:name="_Toc464644765"/>
      <w:bookmarkStart w:id="1" w:name="_Toc427496340"/>
      <w:bookmarkStart w:id="2" w:name="_Toc471168588"/>
      <w:bookmarkStart w:id="3" w:name="_Toc27016"/>
      <w:bookmarkStart w:id="4" w:name="_Toc31791"/>
      <w:bookmarkStart w:id="5" w:name="_Toc3046"/>
      <w:bookmarkStart w:id="6" w:name="_Toc14347"/>
      <w:bookmarkStart w:id="7" w:name="_Toc15892"/>
    </w:p>
    <w:bookmarkEnd w:id="0"/>
    <w:bookmarkEnd w:id="1"/>
    <w:bookmarkEnd w:id="2"/>
    <w:p>
      <w:pPr>
        <w:pStyle w:val="2"/>
        <w:spacing w:line="360" w:lineRule="auto"/>
      </w:pPr>
      <w:bookmarkStart w:id="8" w:name="_Toc471168592"/>
      <w:bookmarkStart w:id="9" w:name="_Toc21766670"/>
      <w:r>
        <w:rPr>
          <w:rFonts w:hint="eastAsia"/>
        </w:rPr>
        <w:t>用户</w:t>
      </w:r>
      <w:bookmarkEnd w:id="3"/>
      <w:bookmarkEnd w:id="4"/>
      <w:bookmarkEnd w:id="5"/>
      <w:bookmarkEnd w:id="6"/>
      <w:bookmarkEnd w:id="7"/>
      <w:r>
        <w:rPr>
          <w:rFonts w:hint="eastAsia"/>
        </w:rPr>
        <w:t>登录</w:t>
      </w:r>
      <w:bookmarkEnd w:id="8"/>
      <w:bookmarkEnd w:id="9"/>
    </w:p>
    <w:p>
      <w:pPr>
        <w:numPr>
          <w:ilvl w:val="0"/>
          <w:numId w:val="2"/>
        </w:numPr>
        <w:ind w:firstLine="480"/>
      </w:pPr>
      <w:r>
        <w:rPr>
          <w:rFonts w:hint="eastAsia"/>
        </w:rPr>
        <w:t>访问</w:t>
      </w:r>
      <w:r>
        <w:rPr>
          <w:rFonts w:hint="eastAsia"/>
          <w:lang w:val="en-US" w:eastAsia="zh-CN"/>
        </w:rPr>
        <w:t>恒德易电子交易平台（http://eps.gdebidding.com/）</w:t>
      </w:r>
      <w:r>
        <w:rPr>
          <w:rFonts w:hint="eastAsia"/>
        </w:rPr>
        <w:t>，从平台入口处选择【供应商用户入口】进入登陆界面，如图1所示。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6398895" cy="2937510"/>
            <wp:effectExtent l="0" t="0" r="1905" b="152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98895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3" w:name="_GoBack"/>
      <w:bookmarkEnd w:id="53"/>
    </w:p>
    <w:p>
      <w:pPr>
        <w:ind w:firstLine="0" w:firstLineChars="0"/>
        <w:jc w:val="center"/>
      </w:pPr>
      <w:r>
        <w:rPr>
          <w:rFonts w:hint="eastAsia" w:ascii="宋体" w:hAnsi="宋体" w:cs="宋体"/>
          <w:sz w:val="18"/>
          <w:szCs w:val="18"/>
        </w:rPr>
        <w:t>图1</w:t>
      </w:r>
    </w:p>
    <w:p>
      <w:pPr>
        <w:numPr>
          <w:ilvl w:val="0"/>
          <w:numId w:val="2"/>
        </w:numPr>
        <w:ind w:firstLine="480"/>
        <w:rPr>
          <w:rFonts w:ascii="宋体" w:hAnsi="宋体" w:cs="宋体"/>
          <w:szCs w:val="24"/>
        </w:rPr>
      </w:pPr>
      <w:r>
        <w:rPr>
          <w:rFonts w:hint="eastAsia"/>
        </w:rPr>
        <w:t>选择【供应商用户入口】登录入口后，输入账号密码进行登录，如图2所示。</w:t>
      </w:r>
    </w:p>
    <w:p>
      <w:pPr>
        <w:snapToGrid w:val="0"/>
        <w:ind w:firstLine="0" w:firstLineChars="0"/>
        <w:jc w:val="center"/>
      </w:pPr>
      <w:r>
        <w:drawing>
          <wp:inline distT="0" distB="0" distL="0" distR="0">
            <wp:extent cx="6408420" cy="3013075"/>
            <wp:effectExtent l="0" t="0" r="0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1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</w:p>
    <w:p>
      <w:pPr>
        <w:pStyle w:val="2"/>
        <w:spacing w:line="360" w:lineRule="auto"/>
      </w:pPr>
      <w:bookmarkStart w:id="10" w:name="_Toc21766671"/>
      <w:r>
        <w:rPr>
          <w:rFonts w:hint="eastAsia"/>
        </w:rPr>
        <w:t>竞价采购（竞低价）流程图</w:t>
      </w:r>
      <w:bookmarkEnd w:id="10"/>
    </w:p>
    <w:p>
      <w:pPr>
        <w:ind w:firstLine="480"/>
        <w:jc w:val="center"/>
      </w:pPr>
      <w:bookmarkStart w:id="11" w:name="_Toc699"/>
      <w:bookmarkStart w:id="12" w:name="_Toc29437"/>
      <w:bookmarkStart w:id="13" w:name="_Toc1357"/>
      <w:bookmarkStart w:id="14" w:name="_Toc10386"/>
      <w:bookmarkStart w:id="15" w:name="_Toc17757"/>
      <w:bookmarkStart w:id="16" w:name="_Toc471168595"/>
      <w:r>
        <w:drawing>
          <wp:inline distT="0" distB="0" distL="0" distR="0">
            <wp:extent cx="1331595" cy="8377555"/>
            <wp:effectExtent l="0" t="0" r="1905" b="4445"/>
            <wp:docPr id="9" name="图片 9" descr="C:\Users\Administrator\Desktop\绘图3-10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Administrator\Desktop\绘图3-10-1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0021" cy="8426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ind w:firstLine="360"/>
        <w:jc w:val="center"/>
      </w:pPr>
      <w:r>
        <w:rPr>
          <w:rFonts w:hint="eastAsia" w:ascii="等线" w:hAnsi="等线" w:cs="黑体"/>
          <w:sz w:val="18"/>
          <w:szCs w:val="18"/>
        </w:rPr>
        <w:t>图3</w:t>
      </w:r>
    </w:p>
    <w:p>
      <w:pPr>
        <w:pStyle w:val="2"/>
        <w:spacing w:line="360" w:lineRule="auto"/>
      </w:pPr>
      <w:bookmarkStart w:id="17" w:name="_Toc21766672"/>
      <w:r>
        <w:rPr>
          <w:rFonts w:hint="eastAsia"/>
        </w:rPr>
        <w:t>竞价采购（竞低价）操作</w:t>
      </w:r>
      <w:bookmarkEnd w:id="11"/>
      <w:bookmarkEnd w:id="12"/>
      <w:bookmarkEnd w:id="13"/>
      <w:bookmarkEnd w:id="14"/>
      <w:bookmarkEnd w:id="15"/>
      <w:bookmarkEnd w:id="16"/>
      <w:r>
        <w:rPr>
          <w:rFonts w:hint="eastAsia"/>
        </w:rPr>
        <w:t>步骤</w:t>
      </w:r>
      <w:bookmarkEnd w:id="17"/>
    </w:p>
    <w:p>
      <w:pPr>
        <w:ind w:firstLine="480"/>
      </w:pPr>
      <w:r>
        <w:rPr>
          <w:rFonts w:hint="eastAsia"/>
        </w:rPr>
        <w:t>在【交易专区】</w:t>
      </w:r>
      <w:r>
        <w:rPr>
          <w:rFonts w:hint="eastAsia" w:ascii="宋体" w:hAnsi="宋体" w:cs="宋体"/>
          <w:szCs w:val="24"/>
        </w:rPr>
        <w:t>-&gt;【竞卖管理】-&gt;【竞价采购（竞低价）】</w:t>
      </w:r>
      <w:r>
        <w:rPr>
          <w:rFonts w:hint="eastAsia"/>
        </w:rPr>
        <w:t>模块中，竞卖人可进行竞价公告的查看、提疑、提交资质文件、参与竞价、查看成交结果公告、查看竞价结果通知、代理服务费和平台服务费的缴纳等操作，如图4所示。</w:t>
      </w:r>
    </w:p>
    <w:p>
      <w:pPr>
        <w:ind w:firstLine="480"/>
        <w:rPr>
          <w:rFonts w:ascii="宋体" w:hAnsi="宋体" w:cs="宋体"/>
          <w:sz w:val="18"/>
          <w:szCs w:val="18"/>
        </w:rPr>
      </w:pPr>
      <w:r>
        <w:drawing>
          <wp:inline distT="0" distB="0" distL="0" distR="0">
            <wp:extent cx="5486400" cy="2392680"/>
            <wp:effectExtent l="0" t="0" r="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6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图4</w:t>
      </w:r>
    </w:p>
    <w:p>
      <w:pPr>
        <w:pStyle w:val="3"/>
        <w:numPr>
          <w:ilvl w:val="1"/>
          <w:numId w:val="0"/>
        </w:numPr>
        <w:spacing w:line="360" w:lineRule="auto"/>
      </w:pPr>
      <w:bookmarkStart w:id="18" w:name="_Toc21766673"/>
      <w:bookmarkStart w:id="19" w:name="_Toc471168596"/>
      <w:r>
        <w:rPr>
          <w:rFonts w:hint="eastAsia"/>
        </w:rPr>
        <w:t>3.1竞价公告</w:t>
      </w:r>
      <w:bookmarkEnd w:id="18"/>
      <w:bookmarkEnd w:id="19"/>
    </w:p>
    <w:p>
      <w:pPr>
        <w:numPr>
          <w:ilvl w:val="0"/>
          <w:numId w:val="3"/>
        </w:numPr>
        <w:ind w:firstLine="480"/>
      </w:pPr>
      <w:r>
        <w:rPr>
          <w:rFonts w:hint="eastAsia"/>
        </w:rPr>
        <w:t>点击左侧菜单栏【竞价公告】进入“竞价公告”列表页，选择要参与竞价的项目，点击【查看】即可查看竞价公告具体内容，如图5和图6所示。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5486400" cy="263271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图5</w:t>
      </w:r>
    </w:p>
    <w:p>
      <w:pPr>
        <w:ind w:firstLine="0" w:firstLineChars="0"/>
        <w:jc w:val="center"/>
      </w:pPr>
    </w:p>
    <w:p>
      <w:pPr>
        <w:ind w:firstLine="0" w:firstLineChars="0"/>
        <w:jc w:val="center"/>
      </w:pPr>
      <w:r>
        <w:drawing>
          <wp:inline distT="0" distB="0" distL="0" distR="0">
            <wp:extent cx="5486400" cy="360172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18"/>
          <w:szCs w:val="18"/>
        </w:rPr>
        <w:t>图6</w:t>
      </w:r>
    </w:p>
    <w:p>
      <w:pPr>
        <w:ind w:firstLine="480"/>
      </w:pPr>
      <w:r>
        <w:rPr>
          <w:rFonts w:hint="eastAsia"/>
        </w:rPr>
        <w:t>若竞价项目为邀请项目，如图7所示，供应商需在“查看竞价公告”页面中的“确认邀请函”，确认接受/拒绝采购人的邀请，如图8所示。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294195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图7</w:t>
      </w:r>
    </w:p>
    <w:p>
      <w:pPr>
        <w:ind w:firstLine="0" w:firstLineChars="0"/>
        <w:jc w:val="center"/>
      </w:pPr>
      <w:r>
        <w:drawing>
          <wp:inline distT="0" distB="0" distL="0" distR="0">
            <wp:extent cx="6330950" cy="1197610"/>
            <wp:effectExtent l="9525" t="9525" r="22225" b="12065"/>
            <wp:docPr id="8" name="图片 8" descr="C:\Users\Administrator\Desktop\确认邀请函.png确认邀请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Administrator\Desktop\确认邀请函.png确认邀请函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0950" cy="1197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</w:pPr>
      <w:r>
        <w:drawing>
          <wp:inline distT="0" distB="0" distL="0" distR="0">
            <wp:extent cx="5900420" cy="2421255"/>
            <wp:effectExtent l="0" t="0" r="508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99542" cy="2421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图8</w:t>
      </w:r>
    </w:p>
    <w:p>
      <w:pPr>
        <w:ind w:firstLine="422"/>
        <w:rPr>
          <w:b/>
          <w:bCs/>
          <w:color w:val="FF0000"/>
          <w:sz w:val="21"/>
          <w:szCs w:val="21"/>
        </w:rPr>
      </w:pPr>
      <w:r>
        <w:rPr>
          <w:rFonts w:hint="eastAsia"/>
          <w:b/>
          <w:bCs/>
          <w:color w:val="FF0000"/>
          <w:sz w:val="21"/>
          <w:szCs w:val="21"/>
        </w:rPr>
        <w:t>注：</w:t>
      </w:r>
    </w:p>
    <w:p>
      <w:pPr>
        <w:ind w:left="425" w:firstLine="420"/>
        <w:jc w:val="left"/>
        <w:rPr>
          <w:sz w:val="18"/>
          <w:szCs w:val="18"/>
        </w:rPr>
      </w:pPr>
      <w:r>
        <w:rPr>
          <w:rFonts w:hint="eastAsia"/>
          <w:sz w:val="21"/>
          <w:szCs w:val="21"/>
        </w:rPr>
        <w:t>若接受邀请，可参与该项目的竞价，需继续操作后续流程；若拒绝邀请，不参与该项目的竞价，则无需操作后续流程。</w:t>
      </w:r>
    </w:p>
    <w:p>
      <w:pPr>
        <w:pStyle w:val="3"/>
        <w:numPr>
          <w:ilvl w:val="1"/>
          <w:numId w:val="0"/>
        </w:numPr>
        <w:spacing w:line="360" w:lineRule="auto"/>
      </w:pPr>
      <w:bookmarkStart w:id="20" w:name="_Toc471168597"/>
      <w:bookmarkStart w:id="21" w:name="_Toc21766674"/>
      <w:r>
        <w:rPr>
          <w:rFonts w:hint="eastAsia"/>
        </w:rPr>
        <w:t>3.2</w:t>
      </w:r>
      <w:bookmarkEnd w:id="20"/>
      <w:r>
        <w:rPr>
          <w:rFonts w:hint="eastAsia"/>
        </w:rPr>
        <w:t>竞价公告补遗</w:t>
      </w:r>
      <w:bookmarkEnd w:id="21"/>
    </w:p>
    <w:p>
      <w:pPr>
        <w:numPr>
          <w:ilvl w:val="0"/>
          <w:numId w:val="4"/>
        </w:numPr>
        <w:ind w:firstLine="480"/>
      </w:pPr>
      <w:r>
        <w:rPr>
          <w:rFonts w:hint="eastAsia"/>
        </w:rPr>
        <w:t>点击左侧菜单栏【竞价公告补遗】进入“查看竞价补遗”列表页，选择已发布补遗的项目，点击【查看】进入“竞价采购补遗”页面，如图9所示。</w:t>
      </w:r>
    </w:p>
    <w:p>
      <w:pPr>
        <w:ind w:firstLine="0" w:firstLineChars="0"/>
        <w:jc w:val="center"/>
        <w:rPr>
          <w:rFonts w:hint="eastAsia" w:ascii="宋体" w:hAnsi="宋体" w:cs="宋体"/>
          <w:sz w:val="18"/>
          <w:szCs w:val="18"/>
        </w:rPr>
      </w:pPr>
      <w:r>
        <w:drawing>
          <wp:inline distT="0" distB="0" distL="0" distR="0">
            <wp:extent cx="5486400" cy="251904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图9</w:t>
      </w:r>
    </w:p>
    <w:p>
      <w:pPr>
        <w:numPr>
          <w:ilvl w:val="0"/>
          <w:numId w:val="4"/>
        </w:numPr>
        <w:ind w:firstLine="480"/>
      </w:pPr>
      <w:r>
        <w:rPr>
          <w:rFonts w:hint="eastAsia"/>
        </w:rPr>
        <w:t>在“竞价补遗”页面中，点击补遗标题列表中【查看】，即可查看补遗附件及具体补遗内容，如图10所示。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1917700"/>
            <wp:effectExtent l="0" t="0" r="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图10</w:t>
      </w:r>
    </w:p>
    <w:p>
      <w:pPr>
        <w:pStyle w:val="3"/>
        <w:numPr>
          <w:ilvl w:val="1"/>
          <w:numId w:val="0"/>
        </w:numPr>
        <w:spacing w:line="360" w:lineRule="auto"/>
      </w:pPr>
      <w:bookmarkStart w:id="22" w:name="_Toc471168598"/>
      <w:bookmarkStart w:id="23" w:name="_Toc29110"/>
      <w:bookmarkStart w:id="24" w:name="_Toc17399"/>
      <w:bookmarkStart w:id="25" w:name="_Toc25255"/>
      <w:bookmarkStart w:id="26" w:name="_Toc21862"/>
      <w:bookmarkStart w:id="27" w:name="_Toc21766675"/>
      <w:bookmarkStart w:id="28" w:name="_Toc4520"/>
      <w:r>
        <w:rPr>
          <w:rFonts w:hint="eastAsia"/>
        </w:rPr>
        <w:t>3.3竞价提疑</w:t>
      </w:r>
      <w:bookmarkEnd w:id="22"/>
      <w:bookmarkEnd w:id="23"/>
      <w:bookmarkEnd w:id="24"/>
      <w:bookmarkEnd w:id="25"/>
      <w:bookmarkEnd w:id="26"/>
      <w:bookmarkEnd w:id="27"/>
      <w:bookmarkEnd w:id="28"/>
    </w:p>
    <w:p>
      <w:pPr>
        <w:pStyle w:val="4"/>
        <w:numPr>
          <w:ilvl w:val="1"/>
          <w:numId w:val="0"/>
        </w:numPr>
        <w:spacing w:line="360" w:lineRule="auto"/>
      </w:pPr>
      <w:bookmarkStart w:id="29" w:name="_Toc21766676"/>
      <w:r>
        <w:rPr>
          <w:rFonts w:hint="eastAsia"/>
        </w:rPr>
        <w:t>3.3.1添加质疑</w:t>
      </w:r>
      <w:bookmarkEnd w:id="29"/>
    </w:p>
    <w:p>
      <w:pPr>
        <w:numPr>
          <w:ilvl w:val="0"/>
          <w:numId w:val="5"/>
        </w:numPr>
        <w:ind w:firstLine="480"/>
      </w:pPr>
      <w:r>
        <w:rPr>
          <w:rFonts w:hint="eastAsia"/>
        </w:rPr>
        <w:t>若竞卖人对竞价项目有疑问，点击左侧菜单栏【竞价公告提疑】进入“竞价质疑”列表页，选择要质疑的项目，点击【质疑】，如图11所示。</w:t>
      </w:r>
    </w:p>
    <w:p>
      <w:pPr>
        <w:ind w:firstLine="0" w:firstLineChars="0"/>
      </w:pPr>
      <w:r>
        <w:drawing>
          <wp:inline distT="0" distB="0" distL="0" distR="0">
            <wp:extent cx="5486400" cy="257492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图11</w:t>
      </w:r>
    </w:p>
    <w:p>
      <w:pPr>
        <w:numPr>
          <w:ilvl w:val="0"/>
          <w:numId w:val="5"/>
        </w:numPr>
        <w:ind w:firstLine="480"/>
      </w:pPr>
      <w:r>
        <w:rPr>
          <w:rFonts w:hint="eastAsia"/>
        </w:rPr>
        <w:t>在“竞价质疑”页面中，点击【添加质疑】进入“添加质疑信息”页面，如图12所示。</w:t>
      </w:r>
      <w:r>
        <w:drawing>
          <wp:inline distT="0" distB="0" distL="0" distR="0">
            <wp:extent cx="5486400" cy="249872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80" w:leftChars="200"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图12</w:t>
      </w:r>
    </w:p>
    <w:p>
      <w:pPr>
        <w:numPr>
          <w:ilvl w:val="0"/>
          <w:numId w:val="5"/>
        </w:numPr>
        <w:ind w:firstLine="480"/>
      </w:pPr>
      <w:r>
        <w:rPr>
          <w:rFonts w:hint="eastAsia"/>
        </w:rPr>
        <w:t>在“添加质疑信息”页面中，待质疑标题、质疑内容填写完成后，点击【提交质疑】，如图13所示。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70650" cy="2749550"/>
            <wp:effectExtent l="9525" t="9525" r="15875" b="22225"/>
            <wp:docPr id="28" name="图片 28" descr="C:\Users\Administrator\Desktop\竞价采购\添加质疑详细信息.jpg添加质疑详细信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C:\Users\Administrator\Desktop\竞价采购\添加质疑详细信息.jpg添加质疑详细信息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0650" cy="27495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图13</w:t>
      </w:r>
    </w:p>
    <w:p>
      <w:pPr>
        <w:pStyle w:val="4"/>
        <w:numPr>
          <w:ilvl w:val="1"/>
          <w:numId w:val="0"/>
        </w:numPr>
        <w:spacing w:line="360" w:lineRule="auto"/>
      </w:pPr>
      <w:bookmarkStart w:id="30" w:name="_Toc21766677"/>
      <w:r>
        <w:rPr>
          <w:rFonts w:hint="eastAsia"/>
        </w:rPr>
        <w:t>3.3.2查看质疑回复</w:t>
      </w:r>
      <w:bookmarkEnd w:id="30"/>
    </w:p>
    <w:p>
      <w:pPr>
        <w:numPr>
          <w:ilvl w:val="0"/>
          <w:numId w:val="6"/>
        </w:numPr>
        <w:ind w:firstLine="480"/>
        <w:rPr>
          <w:rFonts w:hint="eastAsia"/>
        </w:rPr>
      </w:pPr>
      <w:r>
        <w:rPr>
          <w:rFonts w:hint="eastAsia"/>
        </w:rPr>
        <w:t>若竞买人对提出的质疑内容回复后，“竞价质疑”列表页中的【回复数】会记录回复总数，点击【质疑】，如图14所示。</w:t>
      </w:r>
    </w:p>
    <w:p>
      <w:pPr>
        <w:ind w:left="480" w:firstLine="0" w:firstLineChars="0"/>
      </w:pPr>
      <w:r>
        <w:drawing>
          <wp:inline distT="0" distB="0" distL="0" distR="0">
            <wp:extent cx="5486400" cy="2525395"/>
            <wp:effectExtent l="0" t="0" r="0" b="825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80" w:firstLine="0" w:firstLineChars="0"/>
      </w:pPr>
      <w:r>
        <w:drawing>
          <wp:anchor distT="0" distB="0" distL="0" distR="0" simplePos="0" relativeHeight="251699200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6538595</wp:posOffset>
            </wp:positionV>
            <wp:extent cx="6350000" cy="1372870"/>
            <wp:effectExtent l="9525" t="9525" r="22225" b="27305"/>
            <wp:wrapSquare wrapText="bothSides"/>
            <wp:docPr id="2" name="图片 2" descr="C:\Users\Administrator\Desktop\竞卖\竞买人\8.pn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竞卖\竞买人\8.png8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13728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ind w:left="400"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图14</w:t>
      </w:r>
    </w:p>
    <w:p>
      <w:pPr>
        <w:numPr>
          <w:ilvl w:val="0"/>
          <w:numId w:val="6"/>
        </w:numPr>
        <w:ind w:firstLine="480"/>
      </w:pPr>
      <w:r>
        <w:rPr>
          <w:rFonts w:hint="eastAsia"/>
        </w:rPr>
        <w:t>在“竞价质疑”页面中，点击质疑标题列表中的【查看】，即可查看竞买人对该条质疑作出的答疑回复内容，如图15所示。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522720" cy="1410335"/>
            <wp:effectExtent l="9525" t="9525" r="20955" b="27940"/>
            <wp:docPr id="11" name="图片 11" descr="C:\Users\Administrator\Desktop\竞卖\竞买人\9.png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Administrator\Desktop\竞卖\竞买人\9.png9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22720" cy="14103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图15</w:t>
      </w:r>
    </w:p>
    <w:p>
      <w:pPr>
        <w:pStyle w:val="3"/>
        <w:numPr>
          <w:ilvl w:val="1"/>
          <w:numId w:val="0"/>
        </w:numPr>
        <w:spacing w:line="360" w:lineRule="auto"/>
      </w:pPr>
      <w:bookmarkStart w:id="31" w:name="_Toc21766678"/>
      <w:bookmarkStart w:id="32" w:name="_Toc471168599"/>
      <w:r>
        <w:rPr>
          <w:rFonts w:hint="eastAsia"/>
        </w:rPr>
        <w:t>3.4资质文件递交（只适用于需递交资质文件的竞价项目）</w:t>
      </w:r>
      <w:bookmarkEnd w:id="31"/>
    </w:p>
    <w:p>
      <w:pPr>
        <w:numPr>
          <w:ilvl w:val="0"/>
          <w:numId w:val="7"/>
        </w:numPr>
        <w:ind w:firstLine="480"/>
      </w:pPr>
      <w:r>
        <w:rPr>
          <w:rFonts w:hint="eastAsia"/>
        </w:rPr>
        <w:t>若竞卖人要参与的竞价项目中，经办人要求递交竞买文件，点击左侧菜单栏【资质文件递交】进入“资质文件递交”列表页，选择对应项目，点击【递交】进入“资质文件递交”详细页面，如图16所示。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2401570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图16</w:t>
      </w:r>
    </w:p>
    <w:p>
      <w:pPr>
        <w:numPr>
          <w:ilvl w:val="0"/>
          <w:numId w:val="8"/>
        </w:numPr>
        <w:ind w:firstLine="480"/>
      </w:pPr>
      <w:r>
        <w:rPr>
          <w:rFonts w:hint="eastAsia"/>
        </w:rPr>
        <w:t>在“资质文件递交”详细页面中，资质文件上传后，点击【保存并提交审核】，如图17所示，由经办人审核确认后，即完成资质文件递交操作。</w:t>
      </w:r>
    </w:p>
    <w:p>
      <w:pPr>
        <w:ind w:firstLine="0" w:firstLineChars="0"/>
        <w:jc w:val="center"/>
        <w:rPr>
          <w:rFonts w:ascii="宋体" w:hAnsi="宋体" w:cs="宋体"/>
          <w:szCs w:val="24"/>
        </w:rPr>
      </w:pPr>
      <w:r>
        <w:drawing>
          <wp:inline distT="0" distB="0" distL="0" distR="0">
            <wp:extent cx="6408420" cy="2336165"/>
            <wp:effectExtent l="0" t="0" r="0" b="698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33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</w:pPr>
      <w:r>
        <w:rPr>
          <w:rFonts w:hint="eastAsia" w:ascii="宋体" w:hAnsi="宋体" w:cs="宋体"/>
          <w:sz w:val="18"/>
          <w:szCs w:val="18"/>
        </w:rPr>
        <w:t>图17</w:t>
      </w:r>
    </w:p>
    <w:bookmarkEnd w:id="32"/>
    <w:p>
      <w:pPr>
        <w:pStyle w:val="3"/>
        <w:numPr>
          <w:ilvl w:val="1"/>
          <w:numId w:val="0"/>
        </w:numPr>
        <w:spacing w:line="360" w:lineRule="auto"/>
      </w:pPr>
      <w:bookmarkStart w:id="33" w:name="_Toc21766679"/>
      <w:r>
        <w:rPr>
          <w:rFonts w:hint="eastAsia"/>
        </w:rPr>
        <w:t>3.</w:t>
      </w:r>
      <w:r>
        <w:t>5</w:t>
      </w:r>
      <w:r>
        <w:rPr>
          <w:rFonts w:hint="eastAsia"/>
        </w:rPr>
        <w:t>项目报名（只适用于需参与报名，支付报名费的竞价项目）</w:t>
      </w:r>
      <w:bookmarkEnd w:id="33"/>
    </w:p>
    <w:p>
      <w:pPr>
        <w:numPr>
          <w:ilvl w:val="0"/>
          <w:numId w:val="9"/>
        </w:numPr>
        <w:ind w:firstLine="480"/>
      </w:pPr>
      <w:r>
        <w:rPr>
          <w:rFonts w:hint="eastAsia"/>
        </w:rPr>
        <w:t>点击左侧菜单栏【项目报名】进入“项目报名”列表页，选择要参与竞价的项目，点击【支付】进入“提交订单”支付详细页面，如图1</w:t>
      </w:r>
      <w:r>
        <w:t>8</w:t>
      </w:r>
      <w:r>
        <w:rPr>
          <w:rFonts w:hint="eastAsia"/>
        </w:rPr>
        <w:t>，图</w:t>
      </w:r>
      <w:r>
        <w:t>19</w:t>
      </w:r>
      <w:r>
        <w:rPr>
          <w:rFonts w:hint="eastAsia"/>
        </w:rPr>
        <w:t>和图2</w:t>
      </w:r>
      <w:r>
        <w:t>0</w:t>
      </w:r>
      <w:r>
        <w:rPr>
          <w:rFonts w:hint="eastAsia"/>
        </w:rPr>
        <w:t>所示。</w:t>
      </w:r>
    </w:p>
    <w:p>
      <w:pPr>
        <w:ind w:firstLine="480"/>
      </w:pPr>
      <w:r>
        <w:drawing>
          <wp:inline distT="0" distB="0" distL="0" distR="0">
            <wp:extent cx="5486400" cy="2379980"/>
            <wp:effectExtent l="0" t="0" r="0" b="127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18</w:t>
      </w:r>
    </w:p>
    <w:p>
      <w:pPr>
        <w:ind w:left="480" w:firstLine="0" w:firstLineChars="0"/>
        <w:jc w:val="center"/>
      </w:pPr>
      <w:r>
        <w:drawing>
          <wp:inline distT="0" distB="0" distL="0" distR="0">
            <wp:extent cx="5486400" cy="2563495"/>
            <wp:effectExtent l="0" t="0" r="0" b="825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19</w:t>
      </w:r>
    </w:p>
    <w:p>
      <w:pPr>
        <w:ind w:left="480" w:firstLine="0" w:firstLineChars="0"/>
        <w:jc w:val="center"/>
      </w:pPr>
      <w:r>
        <w:drawing>
          <wp:inline distT="0" distB="0" distL="0" distR="0">
            <wp:extent cx="5486400" cy="3230245"/>
            <wp:effectExtent l="0" t="0" r="0" b="825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0</w:t>
      </w:r>
    </w:p>
    <w:p>
      <w:pPr>
        <w:pStyle w:val="3"/>
        <w:numPr>
          <w:ilvl w:val="1"/>
          <w:numId w:val="0"/>
        </w:numPr>
        <w:spacing w:line="360" w:lineRule="auto"/>
      </w:pPr>
      <w:bookmarkStart w:id="34" w:name="_Toc21766680"/>
      <w:r>
        <w:rPr>
          <w:rFonts w:hint="eastAsia"/>
        </w:rPr>
        <w:t>3.</w:t>
      </w:r>
      <w:r>
        <w:t>6</w:t>
      </w:r>
      <w:r>
        <w:rPr>
          <w:rFonts w:hint="eastAsia"/>
        </w:rPr>
        <w:t>提交保证金（只适用于需提交保证金的竞价项目）</w:t>
      </w:r>
      <w:bookmarkEnd w:id="34"/>
    </w:p>
    <w:p>
      <w:pPr>
        <w:ind w:firstLine="480"/>
      </w:pPr>
      <w:r>
        <w:rPr>
          <w:rFonts w:hint="eastAsia"/>
        </w:rPr>
        <w:t>① 点击左侧菜单栏【提交保证金】进入“提交保证金”列表页，选择要参与竞价的项目，点击【缴纳】进入“保证金”详细页面填写相关的信息和上传凭证，提交项目经理审核，审核通过即完成缴纳操作。如图2</w:t>
      </w:r>
      <w:r>
        <w:t>1</w:t>
      </w:r>
      <w:r>
        <w:rPr>
          <w:rFonts w:hint="eastAsia"/>
        </w:rPr>
        <w:t>和图2</w:t>
      </w:r>
      <w:r>
        <w:t>2</w:t>
      </w:r>
    </w:p>
    <w:p>
      <w:pPr>
        <w:ind w:firstLine="480"/>
      </w:pPr>
      <w:r>
        <w:drawing>
          <wp:inline distT="0" distB="0" distL="0" distR="0">
            <wp:extent cx="6408420" cy="2719705"/>
            <wp:effectExtent l="0" t="0" r="0" b="444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1</w:t>
      </w:r>
    </w:p>
    <w:p>
      <w:pPr>
        <w:ind w:left="480" w:firstLine="0" w:firstLineChars="0"/>
        <w:jc w:val="left"/>
      </w:pPr>
      <w:r>
        <w:drawing>
          <wp:inline distT="0" distB="0" distL="0" distR="0">
            <wp:extent cx="6408420" cy="3691255"/>
            <wp:effectExtent l="0" t="0" r="0" b="444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69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2</w:t>
      </w:r>
    </w:p>
    <w:p>
      <w:pPr>
        <w:pStyle w:val="3"/>
        <w:numPr>
          <w:ilvl w:val="1"/>
          <w:numId w:val="0"/>
        </w:numPr>
        <w:spacing w:line="360" w:lineRule="auto"/>
      </w:pPr>
      <w:bookmarkStart w:id="35" w:name="_Toc21766681"/>
      <w:r>
        <w:rPr>
          <w:rFonts w:hint="eastAsia"/>
        </w:rPr>
        <w:t>3.</w:t>
      </w:r>
      <w:r>
        <w:t>7</w:t>
      </w:r>
      <w:r>
        <w:rPr>
          <w:rFonts w:hint="eastAsia"/>
        </w:rPr>
        <w:t>缴纳代理服务费</w:t>
      </w:r>
      <w:bookmarkEnd w:id="35"/>
      <w:r>
        <w:rPr>
          <w:rFonts w:hint="eastAsia"/>
        </w:rPr>
        <w:t>（只适用于需提交代理服务费的竞价项目）</w:t>
      </w:r>
    </w:p>
    <w:p>
      <w:pPr>
        <w:ind w:firstLine="240" w:firstLineChars="100"/>
      </w:pPr>
      <w:r>
        <w:rPr>
          <w:rFonts w:hint="eastAsia"/>
        </w:rPr>
        <w:t>① 点击左侧菜单栏【缴纳代理服务费】进入“代理服务费缴纳”列表页，选择需要缴纳的项目，点击【缴纳】进入“代理服务费”详细页面填写相关的信息和上传凭证，提交项目经理审核，审核通过即完成缴纳操作</w:t>
      </w:r>
    </w:p>
    <w:p>
      <w:pPr>
        <w:ind w:firstLine="240" w:firstLineChars="100"/>
        <w:rPr>
          <w:rFonts w:ascii="宋体" w:hAnsi="宋体" w:cs="宋体"/>
          <w:sz w:val="18"/>
          <w:szCs w:val="18"/>
        </w:rPr>
      </w:pPr>
      <w:r>
        <w:drawing>
          <wp:inline distT="0" distB="0" distL="0" distR="0">
            <wp:extent cx="5486400" cy="2473960"/>
            <wp:effectExtent l="0" t="0" r="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240" w:firstLineChars="100"/>
        <w:rPr>
          <w:rFonts w:ascii="宋体" w:hAnsi="宋体" w:cs="宋体"/>
          <w:sz w:val="18"/>
          <w:szCs w:val="18"/>
        </w:rPr>
      </w:pPr>
      <w:r>
        <w:drawing>
          <wp:inline distT="0" distB="0" distL="0" distR="0">
            <wp:extent cx="5486400" cy="306832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spacing w:line="360" w:lineRule="auto"/>
      </w:pPr>
      <w:bookmarkStart w:id="36" w:name="_Toc30494"/>
      <w:bookmarkStart w:id="37" w:name="_Toc25494"/>
      <w:bookmarkStart w:id="38" w:name="_Toc19754"/>
      <w:bookmarkStart w:id="39" w:name="_Toc5568"/>
      <w:bookmarkStart w:id="40" w:name="_Toc10453"/>
      <w:bookmarkStart w:id="41" w:name="_Toc471168601"/>
      <w:bookmarkStart w:id="42" w:name="_Toc21766682"/>
      <w:r>
        <w:rPr>
          <w:rFonts w:hint="eastAsia"/>
        </w:rPr>
        <w:t>3.</w:t>
      </w:r>
      <w:bookmarkEnd w:id="36"/>
      <w:bookmarkEnd w:id="37"/>
      <w:bookmarkEnd w:id="38"/>
      <w:bookmarkEnd w:id="39"/>
      <w:bookmarkEnd w:id="40"/>
      <w:bookmarkEnd w:id="41"/>
      <w:r>
        <w:rPr>
          <w:rFonts w:hint="eastAsia"/>
        </w:rPr>
        <w:t>8参与竞价</w:t>
      </w:r>
      <w:bookmarkEnd w:id="42"/>
    </w:p>
    <w:p>
      <w:pPr>
        <w:ind w:firstLine="480"/>
      </w:pPr>
      <w:r>
        <w:rPr>
          <w:rFonts w:hint="eastAsia"/>
        </w:rPr>
        <w:t>竞价开始时间之后，竞卖人开始报价；竞价结束后，可查看历史竞价情况。</w:t>
      </w:r>
    </w:p>
    <w:p>
      <w:pPr>
        <w:ind w:firstLine="480"/>
      </w:pPr>
      <w:r>
        <w:rPr>
          <w:rFonts w:hint="eastAsia"/>
        </w:rPr>
        <w:t>竞价方式不同，所查看的竞价内容也不同。</w:t>
      </w:r>
    </w:p>
    <w:p>
      <w:pPr>
        <w:pStyle w:val="4"/>
        <w:numPr>
          <w:ilvl w:val="1"/>
          <w:numId w:val="0"/>
        </w:numPr>
        <w:spacing w:line="360" w:lineRule="auto"/>
      </w:pPr>
      <w:bookmarkStart w:id="43" w:name="_Toc21766683"/>
      <w:r>
        <w:rPr>
          <w:rFonts w:hint="eastAsia"/>
        </w:rPr>
        <w:t>3.8.1自由竞价</w:t>
      </w:r>
      <w:bookmarkEnd w:id="43"/>
    </w:p>
    <w:p>
      <w:pPr>
        <w:ind w:firstLine="480"/>
      </w:pPr>
      <w:r>
        <w:rPr>
          <w:rFonts w:hint="eastAsia"/>
        </w:rPr>
        <w:t>①点击左侧菜单栏【参与竞价】进入“竞价报价”列表页，选择要参与竞价的项目，点击【报价】进入“竞价报价”详细页面，如图2</w:t>
      </w:r>
      <w:r>
        <w:t>3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166110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16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3</w:t>
      </w:r>
    </w:p>
    <w:p>
      <w:pPr>
        <w:numPr>
          <w:ilvl w:val="0"/>
          <w:numId w:val="9"/>
        </w:numPr>
        <w:ind w:firstLine="480"/>
      </w:pPr>
      <w:r>
        <w:rPr>
          <w:rFonts w:hint="eastAsia"/>
        </w:rPr>
        <w:t>在“竞价报价”详细页面中，录入价格，确认无误后，点击【报价】，如图2</w:t>
      </w:r>
      <w:r>
        <w:t>4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5486400" cy="2392045"/>
            <wp:effectExtent l="0" t="0" r="0" b="825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4</w:t>
      </w:r>
    </w:p>
    <w:p>
      <w:pPr>
        <w:ind w:left="425" w:firstLine="0" w:firstLineChars="0"/>
        <w:jc w:val="left"/>
        <w:rPr>
          <w:sz w:val="21"/>
          <w:szCs w:val="21"/>
        </w:rPr>
      </w:pPr>
      <w:r>
        <w:rPr>
          <w:rFonts w:hint="eastAsia"/>
          <w:b/>
          <w:bCs/>
          <w:color w:val="FF0000"/>
          <w:sz w:val="21"/>
          <w:szCs w:val="21"/>
        </w:rPr>
        <w:t>注：</w:t>
      </w:r>
      <w:r>
        <w:rPr>
          <w:rFonts w:hint="eastAsia"/>
          <w:sz w:val="21"/>
          <w:szCs w:val="21"/>
        </w:rPr>
        <w:t>在竞价过程中，竞卖人可进行多次报价，系统以最后一次成功确认的报价作为最终报价。</w:t>
      </w:r>
    </w:p>
    <w:p>
      <w:pPr>
        <w:pStyle w:val="4"/>
        <w:numPr>
          <w:ilvl w:val="1"/>
          <w:numId w:val="0"/>
        </w:numPr>
      </w:pPr>
      <w:bookmarkStart w:id="44" w:name="_Toc21766684"/>
      <w:r>
        <w:rPr>
          <w:rFonts w:hint="eastAsia"/>
        </w:rPr>
        <w:t>3.8.</w:t>
      </w:r>
      <w:r>
        <w:t>2</w:t>
      </w:r>
      <w:r>
        <w:rPr>
          <w:rFonts w:hint="eastAsia"/>
        </w:rPr>
        <w:t>单轮竞价</w:t>
      </w:r>
      <w:bookmarkEnd w:id="44"/>
    </w:p>
    <w:p>
      <w:pPr>
        <w:numPr>
          <w:ilvl w:val="0"/>
          <w:numId w:val="10"/>
        </w:numPr>
        <w:ind w:firstLine="480"/>
      </w:pPr>
      <w:r>
        <w:rPr>
          <w:rFonts w:hint="eastAsia"/>
        </w:rPr>
        <w:t>点击左侧菜单栏【参与竞价】进入“竞价报价”列表页，选择要参与竞价的项目，点击【报价】进入“竞价报价”详细页面，如图2</w:t>
      </w:r>
      <w:r>
        <w:t>5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268345"/>
            <wp:effectExtent l="0" t="0" r="0" b="8255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5</w:t>
      </w:r>
    </w:p>
    <w:p>
      <w:pPr>
        <w:numPr>
          <w:ilvl w:val="0"/>
          <w:numId w:val="10"/>
        </w:numPr>
        <w:ind w:firstLine="480"/>
        <w:jc w:val="center"/>
      </w:pPr>
      <w:r>
        <w:rPr>
          <w:rFonts w:hint="eastAsia"/>
        </w:rPr>
        <w:t>在“竞价报价”详细页面中，录入价格，确认无误后，点击【报价】，如图2</w:t>
      </w:r>
      <w:r>
        <w:t>6</w:t>
      </w:r>
      <w:r>
        <w:rPr>
          <w:rFonts w:hint="eastAsia"/>
        </w:rPr>
        <w:t>所示。</w:t>
      </w:r>
      <w:r>
        <w:drawing>
          <wp:inline distT="0" distB="0" distL="0" distR="0">
            <wp:extent cx="6408420" cy="2797175"/>
            <wp:effectExtent l="0" t="0" r="0" b="317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图2</w:t>
      </w:r>
      <w:r>
        <w:rPr>
          <w:rFonts w:ascii="宋体" w:hAnsi="宋体" w:cs="宋体"/>
          <w:sz w:val="18"/>
          <w:szCs w:val="18"/>
        </w:rPr>
        <w:t>6</w:t>
      </w:r>
    </w:p>
    <w:p>
      <w:pPr>
        <w:ind w:left="425" w:firstLine="0" w:firstLineChars="0"/>
        <w:jc w:val="left"/>
        <w:rPr>
          <w:sz w:val="21"/>
          <w:szCs w:val="21"/>
        </w:rPr>
      </w:pPr>
      <w:r>
        <w:rPr>
          <w:rFonts w:hint="eastAsia"/>
          <w:b/>
          <w:bCs/>
          <w:color w:val="FF0000"/>
          <w:sz w:val="21"/>
          <w:szCs w:val="21"/>
        </w:rPr>
        <w:t>注：</w:t>
      </w:r>
      <w:r>
        <w:rPr>
          <w:rFonts w:hint="eastAsia" w:ascii="宋体" w:hAnsi="宋体"/>
          <w:color w:val="000000" w:themeColor="text1"/>
          <w:sz w:val="21"/>
          <w:szCs w:val="21"/>
          <w:shd w:val="clear" w:color="auto" w:fill="FFFFFF"/>
          <w14:textFill>
            <w14:solidFill>
              <w14:schemeClr w14:val="tx1"/>
            </w14:solidFill>
          </w14:textFill>
        </w:rPr>
        <w:t>只有一次报价机会，提交报价后无法撤销，请慎重报价</w:t>
      </w:r>
      <w:r>
        <w:rPr>
          <w:rFonts w:hint="eastAsia"/>
          <w:sz w:val="21"/>
          <w:szCs w:val="21"/>
        </w:rPr>
        <w:t>。</w:t>
      </w:r>
    </w:p>
    <w:p>
      <w:pPr>
        <w:numPr>
          <w:ilvl w:val="0"/>
          <w:numId w:val="11"/>
        </w:numPr>
        <w:ind w:firstLine="480"/>
      </w:pPr>
      <w:r>
        <w:rPr>
          <w:rFonts w:hint="eastAsia"/>
        </w:rPr>
        <w:t>竞价结束后，在“竞价报价”详细页面中，可查看报价历史详情及其他竞卖人的报价，如图</w:t>
      </w:r>
      <w:r>
        <w:t>27</w:t>
      </w:r>
      <w:r>
        <w:rPr>
          <w:rFonts w:hint="eastAsia"/>
        </w:rPr>
        <w:t>所示。</w:t>
      </w:r>
    </w:p>
    <w:p>
      <w:pPr>
        <w:ind w:left="480" w:firstLine="0" w:firstLineChars="0"/>
      </w:pPr>
      <w:r>
        <w:drawing>
          <wp:inline distT="0" distB="0" distL="0" distR="0">
            <wp:extent cx="6408420" cy="3281680"/>
            <wp:effectExtent l="0" t="0" r="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27</w:t>
      </w:r>
    </w:p>
    <w:p>
      <w:pPr>
        <w:pStyle w:val="3"/>
        <w:numPr>
          <w:ilvl w:val="1"/>
          <w:numId w:val="0"/>
        </w:numPr>
        <w:spacing w:line="360" w:lineRule="auto"/>
      </w:pPr>
      <w:bookmarkStart w:id="45" w:name="_Toc471168604"/>
      <w:bookmarkStart w:id="46" w:name="_Toc21766685"/>
      <w:r>
        <w:rPr>
          <w:rFonts w:hint="eastAsia"/>
        </w:rPr>
        <w:t>3.9成交结果</w:t>
      </w:r>
      <w:bookmarkEnd w:id="45"/>
      <w:r>
        <w:rPr>
          <w:rFonts w:hint="eastAsia"/>
        </w:rPr>
        <w:t>公告</w:t>
      </w:r>
      <w:bookmarkEnd w:id="46"/>
    </w:p>
    <w:p>
      <w:pPr>
        <w:ind w:firstLine="480"/>
      </w:pPr>
      <w:r>
        <w:rPr>
          <w:rFonts w:hint="eastAsia"/>
        </w:rPr>
        <w:t>若采购人发布竞价采购结果后，供应商可查看结果公告。</w:t>
      </w:r>
    </w:p>
    <w:p>
      <w:pPr>
        <w:numPr>
          <w:ilvl w:val="0"/>
          <w:numId w:val="12"/>
        </w:numPr>
        <w:ind w:firstLine="480"/>
      </w:pPr>
      <w:r>
        <w:rPr>
          <w:rFonts w:hint="eastAsia"/>
        </w:rPr>
        <w:t>点击左侧菜单栏【成交结果公告】进入“成交结果公告”列表页，选择对应项目，点击【查看】进入“</w:t>
      </w:r>
      <w:r>
        <w:rPr>
          <w:rFonts w:hint="eastAsia" w:ascii="宋体" w:hAnsi="宋体"/>
          <w:color w:val="000000"/>
        </w:rPr>
        <w:t>查看成交结果公示</w:t>
      </w:r>
      <w:r>
        <w:rPr>
          <w:rFonts w:hint="eastAsia"/>
        </w:rPr>
        <w:t>”详细页面，如图</w:t>
      </w:r>
      <w:r>
        <w:t>28</w:t>
      </w:r>
      <w:r>
        <w:rPr>
          <w:rFonts w:hint="eastAsia"/>
        </w:rPr>
        <w:t>和</w:t>
      </w:r>
      <w:r>
        <w:t>29</w:t>
      </w:r>
      <w:r>
        <w:rPr>
          <w:rFonts w:hint="eastAsia"/>
        </w:rPr>
        <w:t>所示。</w:t>
      </w:r>
    </w:p>
    <w:p>
      <w:pPr>
        <w:ind w:firstLine="0" w:firstLineChars="0"/>
      </w:pPr>
      <w:r>
        <w:drawing>
          <wp:inline distT="0" distB="0" distL="0" distR="0">
            <wp:extent cx="6408420" cy="3027045"/>
            <wp:effectExtent l="0" t="0" r="0" b="190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2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28</w:t>
      </w:r>
    </w:p>
    <w:p>
      <w:pPr>
        <w:ind w:firstLine="0" w:firstLineChars="0"/>
      </w:pPr>
      <w:r>
        <w:drawing>
          <wp:inline distT="0" distB="0" distL="0" distR="0">
            <wp:extent cx="6408420" cy="3296285"/>
            <wp:effectExtent l="0" t="0" r="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29</w:t>
      </w:r>
    </w:p>
    <w:p>
      <w:pPr>
        <w:pStyle w:val="3"/>
        <w:numPr>
          <w:ilvl w:val="1"/>
          <w:numId w:val="0"/>
        </w:numPr>
        <w:spacing w:line="360" w:lineRule="auto"/>
      </w:pPr>
      <w:bookmarkStart w:id="47" w:name="_Toc21766686"/>
      <w:bookmarkStart w:id="48" w:name="_Toc471168605"/>
      <w:r>
        <w:rPr>
          <w:rFonts w:hint="eastAsia"/>
        </w:rPr>
        <w:t>3.10支付平台服务费</w:t>
      </w:r>
      <w:bookmarkEnd w:id="47"/>
    </w:p>
    <w:p>
      <w:pPr>
        <w:numPr>
          <w:ilvl w:val="0"/>
          <w:numId w:val="13"/>
        </w:numPr>
        <w:ind w:firstLine="480"/>
      </w:pPr>
      <w:r>
        <w:rPr>
          <w:rFonts w:hint="eastAsia"/>
        </w:rPr>
        <w:t>点击左侧菜单栏【支付平台服务费】进入“支付平台服务费”列表页，选择需缴纳费用的竞价项目，点击【支付】进入“支付平台服务费”详细页面进行费用的缴纳，如图</w:t>
      </w:r>
      <w:r>
        <w:t>30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2620645"/>
            <wp:effectExtent l="0" t="0" r="0" b="825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30</w:t>
      </w:r>
    </w:p>
    <w:p>
      <w:pPr>
        <w:numPr>
          <w:ilvl w:val="0"/>
          <w:numId w:val="14"/>
        </w:numPr>
        <w:ind w:firstLine="480"/>
      </w:pPr>
      <w:r>
        <w:rPr>
          <w:rFonts w:hint="eastAsia"/>
        </w:rPr>
        <w:t>在“支付平台服务费”详细页面中，确认项目信息和订单信息无误，点击【提交订单】后，按照支付方式进行支付，如图</w:t>
      </w:r>
      <w:r>
        <w:t>31</w:t>
      </w:r>
      <w:r>
        <w:rPr>
          <w:rFonts w:hint="eastAsia"/>
        </w:rPr>
        <w:t>和32所示。</w:t>
      </w:r>
    </w:p>
    <w:p>
      <w:pPr>
        <w:ind w:firstLine="0" w:firstLineChars="0"/>
        <w:jc w:val="center"/>
        <w:rPr>
          <w:rFonts w:ascii="宋体" w:hAnsi="宋体" w:cs="宋体"/>
          <w:szCs w:val="24"/>
        </w:rPr>
      </w:pPr>
      <w:r>
        <w:drawing>
          <wp:inline distT="0" distB="0" distL="0" distR="0">
            <wp:extent cx="6408420" cy="3458845"/>
            <wp:effectExtent l="0" t="0" r="0" b="825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31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770630"/>
            <wp:effectExtent l="0" t="0" r="0" b="127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</w:t>
      </w:r>
      <w:r>
        <w:rPr>
          <w:rFonts w:ascii="宋体" w:hAnsi="宋体" w:cs="宋体"/>
          <w:sz w:val="18"/>
          <w:szCs w:val="18"/>
        </w:rPr>
        <w:t>32</w:t>
      </w:r>
    </w:p>
    <w:p>
      <w:pPr>
        <w:numPr>
          <w:ilvl w:val="0"/>
          <w:numId w:val="15"/>
        </w:numPr>
        <w:ind w:firstLine="480"/>
      </w:pPr>
      <w:r>
        <w:rPr>
          <w:rFonts w:hint="eastAsia"/>
        </w:rPr>
        <w:t>平台服务费支付完成后，打印平台服务费支付回执单。</w:t>
      </w:r>
    </w:p>
    <w:p>
      <w:pPr>
        <w:pStyle w:val="3"/>
        <w:numPr>
          <w:ilvl w:val="1"/>
          <w:numId w:val="0"/>
        </w:numPr>
        <w:spacing w:line="360" w:lineRule="auto"/>
      </w:pPr>
      <w:bookmarkStart w:id="49" w:name="_Toc21766687"/>
      <w:r>
        <w:rPr>
          <w:rFonts w:hint="eastAsia"/>
        </w:rPr>
        <w:t>3.</w:t>
      </w:r>
      <w:r>
        <w:t>1</w:t>
      </w:r>
      <w:r>
        <w:rPr>
          <w:rFonts w:hint="eastAsia"/>
        </w:rPr>
        <w:t>1查看竞价结果通知</w:t>
      </w:r>
      <w:bookmarkEnd w:id="48"/>
      <w:bookmarkEnd w:id="49"/>
    </w:p>
    <w:p>
      <w:pPr>
        <w:ind w:firstLine="480"/>
      </w:pPr>
      <w:r>
        <w:rPr>
          <w:rFonts w:hint="eastAsia"/>
        </w:rPr>
        <w:t>若经办人发布结果通知（书）后，竞卖人可查看是否中选。</w:t>
      </w:r>
    </w:p>
    <w:p>
      <w:pPr>
        <w:pStyle w:val="38"/>
        <w:numPr>
          <w:ilvl w:val="0"/>
          <w:numId w:val="16"/>
        </w:numPr>
        <w:ind w:firstLineChars="0"/>
      </w:pPr>
      <w:r>
        <w:rPr>
          <w:rFonts w:hint="eastAsia"/>
        </w:rPr>
        <w:t>　点击左侧菜单栏【查看竞价结果通知】进入“竞价结果通知”列表页，选择对应项目，点击【查看】进入“结果通知”详细页面，如图3</w:t>
      </w:r>
      <w:r>
        <w:t>3</w:t>
      </w:r>
      <w:r>
        <w:rPr>
          <w:rFonts w:hint="eastAsia"/>
        </w:rPr>
        <w:t>所示。</w:t>
      </w:r>
    </w:p>
    <w:p>
      <w:pPr>
        <w:ind w:firstLine="0" w:firstLineChars="0"/>
        <w:jc w:val="center"/>
      </w:pPr>
      <w:r>
        <w:drawing>
          <wp:inline distT="0" distB="0" distL="0" distR="0">
            <wp:extent cx="6408420" cy="3009900"/>
            <wp:effectExtent l="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图3</w:t>
      </w:r>
      <w:r>
        <w:rPr>
          <w:rFonts w:ascii="宋体" w:hAnsi="宋体" w:cs="宋体"/>
          <w:sz w:val="18"/>
          <w:szCs w:val="18"/>
        </w:rPr>
        <w:t>3</w:t>
      </w:r>
    </w:p>
    <w:p>
      <w:pPr>
        <w:numPr>
          <w:ilvl w:val="0"/>
          <w:numId w:val="17"/>
        </w:numPr>
        <w:ind w:firstLine="480"/>
      </w:pPr>
      <w:r>
        <w:rPr>
          <w:rFonts w:hint="eastAsia"/>
        </w:rPr>
        <w:t>在“结果通知（书）”详细页面中，竞卖人可查看通知类型为：中选通知书或未中选通知书。</w:t>
      </w:r>
    </w:p>
    <w:p>
      <w:pPr>
        <w:ind w:firstLine="0" w:firstLineChars="0"/>
      </w:pPr>
      <w:r>
        <w:rPr>
          <w:rFonts w:hint="eastAsia"/>
        </w:rPr>
        <w:t xml:space="preserve">    通知类型一：中选通知书</w:t>
      </w:r>
    </w:p>
    <w:p>
      <w:pPr>
        <w:ind w:firstLine="480"/>
        <w:rPr>
          <w:rFonts w:ascii="宋体" w:hAnsi="宋体" w:cs="宋体"/>
          <w:sz w:val="18"/>
          <w:szCs w:val="18"/>
        </w:rPr>
      </w:pPr>
      <w:r>
        <w:rPr>
          <w:rFonts w:hint="eastAsia"/>
        </w:rPr>
        <w:t>竞卖人查看中选通知书时，若中选通知书中要求与竞买人签订合同，竞卖人需根据要求与竞买人签订采购合同。</w:t>
      </w:r>
    </w:p>
    <w:p>
      <w:pPr>
        <w:ind w:left="400" w:firstLine="0" w:firstLineChars="0"/>
      </w:pPr>
      <w:r>
        <w:rPr>
          <w:rFonts w:hint="eastAsia"/>
        </w:rPr>
        <w:t>通知类型二：未中选通知书</w:t>
      </w:r>
      <w:bookmarkStart w:id="50" w:name="_Toc444510994"/>
      <w:bookmarkEnd w:id="50"/>
      <w:bookmarkStart w:id="51" w:name="_Toc444509024"/>
      <w:bookmarkEnd w:id="51"/>
    </w:p>
    <w:p>
      <w:pPr>
        <w:ind w:left="400" w:firstLine="0" w:firstLineChars="0"/>
        <w:rPr>
          <w:color w:val="FF0000"/>
        </w:rPr>
      </w:pPr>
      <w:r>
        <w:rPr>
          <w:rFonts w:hint="eastAsia"/>
          <w:highlight w:val="yellow"/>
        </w:rPr>
        <w:t>注意：竞价采购结果通知需先进行平台服务费的缴纳才能进行查看，平台服务费的缴纳参照</w:t>
      </w:r>
      <w:r>
        <w:rPr>
          <w:rFonts w:hint="eastAsia"/>
          <w:color w:val="FF0000"/>
          <w:highlight w:val="yellow"/>
        </w:rPr>
        <w:t>3</w:t>
      </w:r>
      <w:r>
        <w:rPr>
          <w:color w:val="FF0000"/>
          <w:highlight w:val="yellow"/>
        </w:rPr>
        <w:t>.</w:t>
      </w:r>
      <w:r>
        <w:rPr>
          <w:rFonts w:hint="eastAsia"/>
          <w:color w:val="FF0000"/>
          <w:highlight w:val="yellow"/>
        </w:rPr>
        <w:t>9</w:t>
      </w:r>
    </w:p>
    <w:p>
      <w:pPr>
        <w:ind w:left="400" w:firstLine="0" w:firstLineChars="0"/>
      </w:pPr>
      <w:r>
        <w:drawing>
          <wp:inline distT="0" distB="0" distL="0" distR="0">
            <wp:extent cx="6408420" cy="2994660"/>
            <wp:effectExtent l="0" t="0" r="0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spacing w:line="360" w:lineRule="auto"/>
      </w:pPr>
      <w:bookmarkStart w:id="52" w:name="_Toc21766688"/>
      <w:r>
        <w:rPr>
          <w:rFonts w:hint="eastAsia"/>
        </w:rPr>
        <w:t>3.</w:t>
      </w:r>
      <w:r>
        <w:t>1</w:t>
      </w:r>
      <w:r>
        <w:rPr>
          <w:rFonts w:hint="eastAsia"/>
        </w:rPr>
        <w:t>2采购异常</w:t>
      </w:r>
      <w:bookmarkEnd w:id="52"/>
    </w:p>
    <w:p>
      <w:pPr>
        <w:ind w:firstLine="480"/>
      </w:pPr>
      <w:r>
        <w:rPr>
          <w:rFonts w:hint="eastAsia"/>
        </w:rPr>
        <w:t>① 点击左侧菜单栏【采购异常】进入“采购异常”列表页，选择项目，点击【查看】进入“竞价异常”详细页面，如图3</w:t>
      </w:r>
      <w:r>
        <w:t>4</w:t>
      </w:r>
      <w:r>
        <w:rPr>
          <w:rFonts w:hint="eastAsia"/>
        </w:rPr>
        <w:t>和图3</w:t>
      </w:r>
      <w:r>
        <w:t>5</w:t>
      </w:r>
      <w:r>
        <w:rPr>
          <w:rFonts w:hint="eastAsia"/>
        </w:rPr>
        <w:t>所示</w:t>
      </w:r>
    </w:p>
    <w:p>
      <w:pPr>
        <w:ind w:left="400" w:firstLine="0" w:firstLineChars="0"/>
        <w:rPr>
          <w:b/>
          <w:bCs/>
        </w:rPr>
      </w:pPr>
    </w:p>
    <w:p>
      <w:pPr>
        <w:ind w:left="400" w:firstLine="0" w:firstLineChars="0"/>
        <w:rPr>
          <w:b/>
          <w:bCs/>
        </w:rPr>
      </w:pPr>
      <w:r>
        <w:drawing>
          <wp:inline distT="0" distB="0" distL="0" distR="0">
            <wp:extent cx="6408420" cy="3004185"/>
            <wp:effectExtent l="0" t="0" r="0" b="571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图3</w:t>
      </w:r>
      <w:r>
        <w:rPr>
          <w:rFonts w:ascii="宋体" w:hAnsi="宋体" w:cs="宋体"/>
          <w:sz w:val="18"/>
          <w:szCs w:val="18"/>
        </w:rPr>
        <w:t>4</w:t>
      </w:r>
    </w:p>
    <w:p>
      <w:pPr>
        <w:ind w:left="400" w:firstLine="0" w:firstLineChars="0"/>
        <w:rPr>
          <w:b/>
          <w:bCs/>
        </w:rPr>
      </w:pPr>
      <w:r>
        <w:drawing>
          <wp:inline distT="0" distB="0" distL="0" distR="0">
            <wp:extent cx="6408420" cy="3375660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图3</w:t>
      </w:r>
      <w:r>
        <w:rPr>
          <w:rFonts w:ascii="宋体" w:hAnsi="宋体" w:cs="宋体"/>
          <w:sz w:val="18"/>
          <w:szCs w:val="18"/>
        </w:rPr>
        <w:t>5</w:t>
      </w:r>
    </w:p>
    <w:sectPr>
      <w:headerReference r:id="rId11" w:type="default"/>
      <w:footerReference r:id="rId13" w:type="default"/>
      <w:headerReference r:id="rId12" w:type="even"/>
      <w:footerReference r:id="rId14" w:type="even"/>
      <w:pgSz w:w="11906" w:h="16838"/>
      <w:pgMar w:top="1020" w:right="907" w:bottom="1020" w:left="907" w:header="851" w:footer="680" w:gutter="0"/>
      <w:pgNumType w:start="1"/>
      <w:cols w:space="0" w:num="1"/>
      <w:docGrid w:type="lines" w:linePitch="32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499089119"/>
                          </w:sdtPr>
                          <w:sdtContent>
                            <w:p>
                              <w:pPr>
                                <w:tabs>
                                  <w:tab w:val="center" w:pos="4153"/>
                                  <w:tab w:val="right" w:pos="8306"/>
                                </w:tabs>
                                <w:ind w:firstLine="480"/>
                                <w:jc w:val="right"/>
                              </w:pPr>
                            </w:p>
                          </w:sdtContent>
                        </w:sdt>
                        <w:p>
                          <w:pPr>
                            <w:ind w:firstLine="480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NJWO7QAAAABQEAAA8AAAAAAAAAAQAgAAAAIgAA&#10;AGRycy9kb3ducmV2LnhtbFBLAQIUABQAAAAIAIdO4kAl739XEAIAAAkEAAAOAAAAAAAAAAEAIAAA&#10;AB8BAABkcnMvZTJvRG9jLnhtbFBLBQYAAAAABgAGAFkBAACh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499089119"/>
                    </w:sdtPr>
                    <w:sdtContent>
                      <w:p>
                        <w:pPr>
                          <w:tabs>
                            <w:tab w:val="center" w:pos="4153"/>
                            <w:tab w:val="right" w:pos="8306"/>
                          </w:tabs>
                          <w:ind w:firstLine="480"/>
                          <w:jc w:val="right"/>
                        </w:pPr>
                      </w:p>
                    </w:sdtContent>
                  </w:sdt>
                  <w:p>
                    <w:pPr>
                      <w:ind w:firstLine="480"/>
                    </w:pP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8076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2" name="文本框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15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8076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zSVju0AAAAAUBAAAPAAAAAAAAAAEAIAAAACIA&#10;AABkcnMvZG93bnJldi54bWxQSwECFAAUAAAACACHTuJAq8NdcxECAAAJBAAADgAAAAAAAAABACAA&#10;AAAfAQAAZHJzL2Uyb0RvYy54bWxQSwUGAAAAAAYABgBZAQAAo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ind w:firstLine="36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15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3" name="文本框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928883869"/>
                          </w:sdtPr>
                          <w:sdtContent>
                            <w:p>
                              <w:pPr>
                                <w:tabs>
                                  <w:tab w:val="center" w:pos="4153"/>
                                  <w:tab w:val="right" w:pos="8306"/>
                                </w:tabs>
                                <w:ind w:firstLine="480"/>
                                <w:jc w:val="right"/>
                              </w:pPr>
                            </w:p>
                          </w:sdtContent>
                        </w:sdt>
                        <w:p>
                          <w:pPr>
                            <w:ind w:firstLine="480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7974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zSVju0AAAAAUBAAAPAAAAAAAAAAEAIAAAACIA&#10;AABkcnMvZG93bnJldi54bWxQSwECFAAUAAAACACHTuJAA44OMxECAAAJBAAADgAAAAAAAAABACAA&#10;AAAfAQAAZHJzL2Uyb0RvYy54bWxQSwUGAAAAAAYABgBZAQAAo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-928883869"/>
                    </w:sdtPr>
                    <w:sdtContent>
                      <w:p>
                        <w:pPr>
                          <w:tabs>
                            <w:tab w:val="center" w:pos="4153"/>
                            <w:tab w:val="right" w:pos="8306"/>
                          </w:tabs>
                          <w:ind w:firstLine="480"/>
                          <w:jc w:val="right"/>
                        </w:pPr>
                      </w:p>
                    </w:sdtContent>
                  </w:sdt>
                  <w:p>
                    <w:pPr>
                      <w:ind w:firstLine="480"/>
                    </w:pP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  <w:r>
      <mc:AlternateContent>
        <mc:Choice Requires="wps">
          <w:drawing>
            <wp:anchor distT="0" distB="0" distL="114300" distR="114300" simplePos="0" relativeHeight="2516930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4" name="文本框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16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930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zSVju0AAAAAUBAAAPAAAAAAAAAAEAIAAAACIA&#10;AABkcnMvZG93bnJldi54bWxQSwECFAAUAAAACACHTuJAGmjHKRECAAAJBAAADgAAAAAAAAABACAA&#10;AAAfAQAAZHJzL2Uyb0RvYy54bWxQSwUGAAAAAAYABgBZAQAAo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ind w:firstLine="36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16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8D0AA"/>
    <w:multiLevelType w:val="singleLevel"/>
    <w:tmpl w:val="58B8D0A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58B90A04"/>
    <w:multiLevelType w:val="singleLevel"/>
    <w:tmpl w:val="58B90A0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58B90DDD"/>
    <w:multiLevelType w:val="singleLevel"/>
    <w:tmpl w:val="58B90DD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>
    <w:nsid w:val="58B91565"/>
    <w:multiLevelType w:val="singleLevel"/>
    <w:tmpl w:val="58B9156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">
    <w:nsid w:val="58B9560A"/>
    <w:multiLevelType w:val="singleLevel"/>
    <w:tmpl w:val="58B9560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5">
    <w:nsid w:val="58BA5A0F"/>
    <w:multiLevelType w:val="singleLevel"/>
    <w:tmpl w:val="58BA5A0F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58BA5E82"/>
    <w:multiLevelType w:val="singleLevel"/>
    <w:tmpl w:val="58BA5E82"/>
    <w:lvl w:ilvl="0" w:tentative="0">
      <w:start w:val="2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">
    <w:nsid w:val="58D159C7"/>
    <w:multiLevelType w:val="singleLevel"/>
    <w:tmpl w:val="58D159C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>
    <w:nsid w:val="58D15A0A"/>
    <w:multiLevelType w:val="singleLevel"/>
    <w:tmpl w:val="58D15A0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9">
    <w:nsid w:val="58D15A31"/>
    <w:multiLevelType w:val="singleLevel"/>
    <w:tmpl w:val="58D15A31"/>
    <w:lvl w:ilvl="0" w:tentative="0">
      <w:start w:val="2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58D15A69"/>
    <w:multiLevelType w:val="singleLevel"/>
    <w:tmpl w:val="58D15A69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">
    <w:nsid w:val="58D15A91"/>
    <w:multiLevelType w:val="singleLevel"/>
    <w:tmpl w:val="58D15A91"/>
    <w:lvl w:ilvl="0" w:tentative="0">
      <w:start w:val="2"/>
      <w:numFmt w:val="decimalEnclosedCircleChinese"/>
      <w:suff w:val="nothing"/>
      <w:lvlText w:val="%1　"/>
      <w:lvlJc w:val="left"/>
      <w:pPr>
        <w:ind w:left="26" w:firstLine="400"/>
      </w:pPr>
      <w:rPr>
        <w:rFonts w:hint="eastAsia"/>
      </w:rPr>
    </w:lvl>
  </w:abstractNum>
  <w:abstractNum w:abstractNumId="12">
    <w:nsid w:val="58D15AAB"/>
    <w:multiLevelType w:val="singleLevel"/>
    <w:tmpl w:val="58D15AAB"/>
    <w:lvl w:ilvl="0" w:tentative="0">
      <w:start w:val="3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">
    <w:nsid w:val="58D35E27"/>
    <w:multiLevelType w:val="singleLevel"/>
    <w:tmpl w:val="58D35E2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">
    <w:nsid w:val="58D35E57"/>
    <w:multiLevelType w:val="singleLevel"/>
    <w:tmpl w:val="58D35E57"/>
    <w:lvl w:ilvl="0" w:tentative="0">
      <w:start w:val="3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5">
    <w:nsid w:val="70402165"/>
    <w:multiLevelType w:val="multilevel"/>
    <w:tmpl w:val="70402165"/>
    <w:lvl w:ilvl="0" w:tentative="0">
      <w:start w:val="1"/>
      <w:numFmt w:val="decimal"/>
      <w:pStyle w:val="2"/>
      <w:suff w:val="space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6">
    <w:nsid w:val="788F4E97"/>
    <w:multiLevelType w:val="multilevel"/>
    <w:tmpl w:val="788F4E97"/>
    <w:lvl w:ilvl="0" w:tentative="0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5"/>
  </w:num>
  <w:num w:numId="2">
    <w:abstractNumId w:val="0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4"/>
  </w:num>
  <w:num w:numId="10">
    <w:abstractNumId w:val="13"/>
  </w:num>
  <w:num w:numId="11">
    <w:abstractNumId w:val="14"/>
  </w:num>
  <w:num w:numId="12">
    <w:abstractNumId w:val="5"/>
  </w:num>
  <w:num w:numId="13">
    <w:abstractNumId w:val="10"/>
  </w:num>
  <w:num w:numId="14">
    <w:abstractNumId w:val="11"/>
  </w:num>
  <w:num w:numId="15">
    <w:abstractNumId w:val="12"/>
  </w:num>
  <w:num w:numId="16">
    <w:abstractNumId w:val="1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64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937"/>
    <w:rsid w:val="00002ED3"/>
    <w:rsid w:val="00013708"/>
    <w:rsid w:val="000147BC"/>
    <w:rsid w:val="00014CA4"/>
    <w:rsid w:val="000205C7"/>
    <w:rsid w:val="00022646"/>
    <w:rsid w:val="00022A88"/>
    <w:rsid w:val="000449EC"/>
    <w:rsid w:val="00047139"/>
    <w:rsid w:val="00053EF3"/>
    <w:rsid w:val="0006029C"/>
    <w:rsid w:val="00081973"/>
    <w:rsid w:val="00091AA2"/>
    <w:rsid w:val="000923D8"/>
    <w:rsid w:val="000962BD"/>
    <w:rsid w:val="000973FE"/>
    <w:rsid w:val="000A556D"/>
    <w:rsid w:val="000B199D"/>
    <w:rsid w:val="000F3B68"/>
    <w:rsid w:val="001011B0"/>
    <w:rsid w:val="001042C1"/>
    <w:rsid w:val="001314DD"/>
    <w:rsid w:val="001327CE"/>
    <w:rsid w:val="00135265"/>
    <w:rsid w:val="001402B7"/>
    <w:rsid w:val="001424D0"/>
    <w:rsid w:val="00143B99"/>
    <w:rsid w:val="00162CC4"/>
    <w:rsid w:val="00171F2C"/>
    <w:rsid w:val="001740F4"/>
    <w:rsid w:val="0017417C"/>
    <w:rsid w:val="00176198"/>
    <w:rsid w:val="00192C4A"/>
    <w:rsid w:val="001E669F"/>
    <w:rsid w:val="00203BAE"/>
    <w:rsid w:val="00214EEB"/>
    <w:rsid w:val="002259B7"/>
    <w:rsid w:val="002324D0"/>
    <w:rsid w:val="00237B03"/>
    <w:rsid w:val="002405F2"/>
    <w:rsid w:val="00241CA5"/>
    <w:rsid w:val="002672D2"/>
    <w:rsid w:val="00270629"/>
    <w:rsid w:val="00277430"/>
    <w:rsid w:val="0028660C"/>
    <w:rsid w:val="002C524C"/>
    <w:rsid w:val="002D2324"/>
    <w:rsid w:val="002E54DE"/>
    <w:rsid w:val="00312C59"/>
    <w:rsid w:val="00332D24"/>
    <w:rsid w:val="0033509F"/>
    <w:rsid w:val="00352417"/>
    <w:rsid w:val="00352901"/>
    <w:rsid w:val="00353178"/>
    <w:rsid w:val="00354883"/>
    <w:rsid w:val="003563DE"/>
    <w:rsid w:val="0036457F"/>
    <w:rsid w:val="00380BA2"/>
    <w:rsid w:val="00384A6E"/>
    <w:rsid w:val="003865FF"/>
    <w:rsid w:val="003905DE"/>
    <w:rsid w:val="00394061"/>
    <w:rsid w:val="003A00C2"/>
    <w:rsid w:val="003A355A"/>
    <w:rsid w:val="003A360A"/>
    <w:rsid w:val="003A3E17"/>
    <w:rsid w:val="003B0F2F"/>
    <w:rsid w:val="003B610B"/>
    <w:rsid w:val="003D698A"/>
    <w:rsid w:val="003E3012"/>
    <w:rsid w:val="003F06E4"/>
    <w:rsid w:val="003F315F"/>
    <w:rsid w:val="00412865"/>
    <w:rsid w:val="0041515F"/>
    <w:rsid w:val="00416CB9"/>
    <w:rsid w:val="004242CE"/>
    <w:rsid w:val="0043496D"/>
    <w:rsid w:val="004371AD"/>
    <w:rsid w:val="004463ED"/>
    <w:rsid w:val="00452D6D"/>
    <w:rsid w:val="00452F10"/>
    <w:rsid w:val="00464E33"/>
    <w:rsid w:val="00487223"/>
    <w:rsid w:val="00491670"/>
    <w:rsid w:val="00493B66"/>
    <w:rsid w:val="004A3A10"/>
    <w:rsid w:val="004A5509"/>
    <w:rsid w:val="004C5367"/>
    <w:rsid w:val="004D6E1E"/>
    <w:rsid w:val="004F226A"/>
    <w:rsid w:val="004F2533"/>
    <w:rsid w:val="004F297D"/>
    <w:rsid w:val="004F5DCA"/>
    <w:rsid w:val="00502F84"/>
    <w:rsid w:val="00503E00"/>
    <w:rsid w:val="0051042C"/>
    <w:rsid w:val="0051680C"/>
    <w:rsid w:val="00517DB4"/>
    <w:rsid w:val="00533EB7"/>
    <w:rsid w:val="005340AE"/>
    <w:rsid w:val="00551FA7"/>
    <w:rsid w:val="0055489F"/>
    <w:rsid w:val="00563E4C"/>
    <w:rsid w:val="00581F4B"/>
    <w:rsid w:val="0059608E"/>
    <w:rsid w:val="005A4440"/>
    <w:rsid w:val="005A51A7"/>
    <w:rsid w:val="005B00BC"/>
    <w:rsid w:val="005C1426"/>
    <w:rsid w:val="005C4360"/>
    <w:rsid w:val="005D3DCB"/>
    <w:rsid w:val="005D4628"/>
    <w:rsid w:val="005D71A8"/>
    <w:rsid w:val="005E2BB2"/>
    <w:rsid w:val="005F6B01"/>
    <w:rsid w:val="0061288A"/>
    <w:rsid w:val="00614CEB"/>
    <w:rsid w:val="006160D2"/>
    <w:rsid w:val="00626E76"/>
    <w:rsid w:val="006328C0"/>
    <w:rsid w:val="00633304"/>
    <w:rsid w:val="006563B3"/>
    <w:rsid w:val="00656C9E"/>
    <w:rsid w:val="006700D9"/>
    <w:rsid w:val="006707F0"/>
    <w:rsid w:val="00683DE7"/>
    <w:rsid w:val="00686C80"/>
    <w:rsid w:val="0069051A"/>
    <w:rsid w:val="006927EF"/>
    <w:rsid w:val="00692D3C"/>
    <w:rsid w:val="00694C78"/>
    <w:rsid w:val="006A0FE4"/>
    <w:rsid w:val="006A1227"/>
    <w:rsid w:val="006A76F5"/>
    <w:rsid w:val="006B6703"/>
    <w:rsid w:val="006D3C2B"/>
    <w:rsid w:val="006E03CF"/>
    <w:rsid w:val="006E0882"/>
    <w:rsid w:val="006E13EA"/>
    <w:rsid w:val="006E30FD"/>
    <w:rsid w:val="006F0B1E"/>
    <w:rsid w:val="006F2AA7"/>
    <w:rsid w:val="006F4C64"/>
    <w:rsid w:val="006F7E9F"/>
    <w:rsid w:val="0070132A"/>
    <w:rsid w:val="0070612D"/>
    <w:rsid w:val="00712C78"/>
    <w:rsid w:val="0073426E"/>
    <w:rsid w:val="007407CB"/>
    <w:rsid w:val="00740F2A"/>
    <w:rsid w:val="0074644D"/>
    <w:rsid w:val="007615B3"/>
    <w:rsid w:val="00762FE2"/>
    <w:rsid w:val="00772F8C"/>
    <w:rsid w:val="0078185B"/>
    <w:rsid w:val="007956A9"/>
    <w:rsid w:val="007B144E"/>
    <w:rsid w:val="007C32B8"/>
    <w:rsid w:val="007F6A0D"/>
    <w:rsid w:val="0080053F"/>
    <w:rsid w:val="00814B53"/>
    <w:rsid w:val="00816F00"/>
    <w:rsid w:val="008270BC"/>
    <w:rsid w:val="00845F05"/>
    <w:rsid w:val="00847C22"/>
    <w:rsid w:val="00853741"/>
    <w:rsid w:val="00855405"/>
    <w:rsid w:val="00863235"/>
    <w:rsid w:val="00863D9D"/>
    <w:rsid w:val="00870806"/>
    <w:rsid w:val="00874423"/>
    <w:rsid w:val="00880098"/>
    <w:rsid w:val="00881C94"/>
    <w:rsid w:val="0088514C"/>
    <w:rsid w:val="00894A86"/>
    <w:rsid w:val="008A0633"/>
    <w:rsid w:val="008A0AE7"/>
    <w:rsid w:val="008C11F5"/>
    <w:rsid w:val="008E03A7"/>
    <w:rsid w:val="008F6BF2"/>
    <w:rsid w:val="00922CD6"/>
    <w:rsid w:val="00930050"/>
    <w:rsid w:val="009627D0"/>
    <w:rsid w:val="009668CF"/>
    <w:rsid w:val="009733E4"/>
    <w:rsid w:val="009762F8"/>
    <w:rsid w:val="00976A14"/>
    <w:rsid w:val="00981DE8"/>
    <w:rsid w:val="00986B20"/>
    <w:rsid w:val="009A210C"/>
    <w:rsid w:val="009B3D09"/>
    <w:rsid w:val="009B4BEB"/>
    <w:rsid w:val="009C1D10"/>
    <w:rsid w:val="009D3CE6"/>
    <w:rsid w:val="009D44A2"/>
    <w:rsid w:val="009D7CB9"/>
    <w:rsid w:val="009E28B8"/>
    <w:rsid w:val="009F3699"/>
    <w:rsid w:val="009F6895"/>
    <w:rsid w:val="00A12412"/>
    <w:rsid w:val="00A1656F"/>
    <w:rsid w:val="00A212F9"/>
    <w:rsid w:val="00A23256"/>
    <w:rsid w:val="00A31B12"/>
    <w:rsid w:val="00A33FD2"/>
    <w:rsid w:val="00A35341"/>
    <w:rsid w:val="00A4274D"/>
    <w:rsid w:val="00A45985"/>
    <w:rsid w:val="00A471C6"/>
    <w:rsid w:val="00A62C92"/>
    <w:rsid w:val="00A7580A"/>
    <w:rsid w:val="00A846A7"/>
    <w:rsid w:val="00A97157"/>
    <w:rsid w:val="00AA2D2F"/>
    <w:rsid w:val="00AA7C9C"/>
    <w:rsid w:val="00AB1FF9"/>
    <w:rsid w:val="00AB609E"/>
    <w:rsid w:val="00AB65BA"/>
    <w:rsid w:val="00AC32F5"/>
    <w:rsid w:val="00AC4CC9"/>
    <w:rsid w:val="00AC62AC"/>
    <w:rsid w:val="00AD05C8"/>
    <w:rsid w:val="00AD28D3"/>
    <w:rsid w:val="00AD78E9"/>
    <w:rsid w:val="00AE607B"/>
    <w:rsid w:val="00AF4D36"/>
    <w:rsid w:val="00AF7D61"/>
    <w:rsid w:val="00B00A96"/>
    <w:rsid w:val="00B03FEA"/>
    <w:rsid w:val="00B26437"/>
    <w:rsid w:val="00B3567C"/>
    <w:rsid w:val="00B3684E"/>
    <w:rsid w:val="00B430CF"/>
    <w:rsid w:val="00B62E26"/>
    <w:rsid w:val="00B65248"/>
    <w:rsid w:val="00B66529"/>
    <w:rsid w:val="00B66E57"/>
    <w:rsid w:val="00B74028"/>
    <w:rsid w:val="00B864C4"/>
    <w:rsid w:val="00BA5CBC"/>
    <w:rsid w:val="00BA6BD2"/>
    <w:rsid w:val="00BB08EB"/>
    <w:rsid w:val="00BB67BE"/>
    <w:rsid w:val="00BC2298"/>
    <w:rsid w:val="00BC79A1"/>
    <w:rsid w:val="00BD40FD"/>
    <w:rsid w:val="00BE6255"/>
    <w:rsid w:val="00C02F94"/>
    <w:rsid w:val="00C06E9E"/>
    <w:rsid w:val="00C07061"/>
    <w:rsid w:val="00C16109"/>
    <w:rsid w:val="00C1644B"/>
    <w:rsid w:val="00C36582"/>
    <w:rsid w:val="00C402D0"/>
    <w:rsid w:val="00C70F16"/>
    <w:rsid w:val="00C924E6"/>
    <w:rsid w:val="00CA689D"/>
    <w:rsid w:val="00CB3160"/>
    <w:rsid w:val="00CB467C"/>
    <w:rsid w:val="00CE70F1"/>
    <w:rsid w:val="00CF2AC7"/>
    <w:rsid w:val="00CF3F6F"/>
    <w:rsid w:val="00D06005"/>
    <w:rsid w:val="00D10E98"/>
    <w:rsid w:val="00D261B6"/>
    <w:rsid w:val="00D314A1"/>
    <w:rsid w:val="00D4005E"/>
    <w:rsid w:val="00D529A9"/>
    <w:rsid w:val="00D605F8"/>
    <w:rsid w:val="00D60BA9"/>
    <w:rsid w:val="00D638A0"/>
    <w:rsid w:val="00D64740"/>
    <w:rsid w:val="00D73592"/>
    <w:rsid w:val="00D96485"/>
    <w:rsid w:val="00DA04C2"/>
    <w:rsid w:val="00DC042F"/>
    <w:rsid w:val="00DF0BF7"/>
    <w:rsid w:val="00E017AD"/>
    <w:rsid w:val="00E12944"/>
    <w:rsid w:val="00E307B8"/>
    <w:rsid w:val="00E31219"/>
    <w:rsid w:val="00E31EEF"/>
    <w:rsid w:val="00E43FF0"/>
    <w:rsid w:val="00E4592B"/>
    <w:rsid w:val="00E47078"/>
    <w:rsid w:val="00E618D7"/>
    <w:rsid w:val="00E84D21"/>
    <w:rsid w:val="00E856C6"/>
    <w:rsid w:val="00E867D9"/>
    <w:rsid w:val="00E91614"/>
    <w:rsid w:val="00E921BD"/>
    <w:rsid w:val="00E96FD2"/>
    <w:rsid w:val="00EA74A4"/>
    <w:rsid w:val="00EB0235"/>
    <w:rsid w:val="00EB311A"/>
    <w:rsid w:val="00EB56E0"/>
    <w:rsid w:val="00EB6E0C"/>
    <w:rsid w:val="00EC00E5"/>
    <w:rsid w:val="00EC3CAE"/>
    <w:rsid w:val="00EC4FFE"/>
    <w:rsid w:val="00ED335E"/>
    <w:rsid w:val="00ED33D6"/>
    <w:rsid w:val="00ED4803"/>
    <w:rsid w:val="00EE14B4"/>
    <w:rsid w:val="00EE1C1E"/>
    <w:rsid w:val="00EE268B"/>
    <w:rsid w:val="00EE4A6F"/>
    <w:rsid w:val="00EE4E4D"/>
    <w:rsid w:val="00F00942"/>
    <w:rsid w:val="00F01041"/>
    <w:rsid w:val="00F012DA"/>
    <w:rsid w:val="00F0366C"/>
    <w:rsid w:val="00F064A7"/>
    <w:rsid w:val="00F10859"/>
    <w:rsid w:val="00F12937"/>
    <w:rsid w:val="00F177AD"/>
    <w:rsid w:val="00F408FC"/>
    <w:rsid w:val="00F61D6B"/>
    <w:rsid w:val="00F72DBB"/>
    <w:rsid w:val="00F76BD7"/>
    <w:rsid w:val="00F80657"/>
    <w:rsid w:val="00FA46BD"/>
    <w:rsid w:val="00FC149E"/>
    <w:rsid w:val="00FC1ED3"/>
    <w:rsid w:val="00FC3E96"/>
    <w:rsid w:val="00FC71DC"/>
    <w:rsid w:val="00FE274B"/>
    <w:rsid w:val="00FF6951"/>
    <w:rsid w:val="00FF7724"/>
    <w:rsid w:val="01A45DFF"/>
    <w:rsid w:val="026B18F9"/>
    <w:rsid w:val="029605A8"/>
    <w:rsid w:val="02A81932"/>
    <w:rsid w:val="02FB57FC"/>
    <w:rsid w:val="03746E09"/>
    <w:rsid w:val="03F30495"/>
    <w:rsid w:val="04A87CA7"/>
    <w:rsid w:val="04B013DE"/>
    <w:rsid w:val="04B37992"/>
    <w:rsid w:val="055A2DFE"/>
    <w:rsid w:val="05CE3846"/>
    <w:rsid w:val="064570F9"/>
    <w:rsid w:val="066A295D"/>
    <w:rsid w:val="06FB0E58"/>
    <w:rsid w:val="077459DC"/>
    <w:rsid w:val="08514B86"/>
    <w:rsid w:val="093D70FA"/>
    <w:rsid w:val="098A786A"/>
    <w:rsid w:val="0A725AFB"/>
    <w:rsid w:val="0A92434A"/>
    <w:rsid w:val="0AEF0208"/>
    <w:rsid w:val="0B8A35D7"/>
    <w:rsid w:val="0C40623D"/>
    <w:rsid w:val="0C954663"/>
    <w:rsid w:val="0CA53DF4"/>
    <w:rsid w:val="0D293E29"/>
    <w:rsid w:val="0D7B7D00"/>
    <w:rsid w:val="0DCD672D"/>
    <w:rsid w:val="0E1645FB"/>
    <w:rsid w:val="0E637AC1"/>
    <w:rsid w:val="0F54171F"/>
    <w:rsid w:val="10FD72EC"/>
    <w:rsid w:val="11A701ED"/>
    <w:rsid w:val="124C05A9"/>
    <w:rsid w:val="12C453FB"/>
    <w:rsid w:val="134D5B69"/>
    <w:rsid w:val="13843AF4"/>
    <w:rsid w:val="14075701"/>
    <w:rsid w:val="14761B96"/>
    <w:rsid w:val="15D4307B"/>
    <w:rsid w:val="15EB711F"/>
    <w:rsid w:val="167D7671"/>
    <w:rsid w:val="17010937"/>
    <w:rsid w:val="171B05C8"/>
    <w:rsid w:val="177A4A99"/>
    <w:rsid w:val="18551A18"/>
    <w:rsid w:val="18C56FE2"/>
    <w:rsid w:val="19CC6FBA"/>
    <w:rsid w:val="1A7141FA"/>
    <w:rsid w:val="1BD67C46"/>
    <w:rsid w:val="1BE35367"/>
    <w:rsid w:val="1C0916E9"/>
    <w:rsid w:val="1D5F7E8E"/>
    <w:rsid w:val="1E7E1C23"/>
    <w:rsid w:val="1EFC4C0E"/>
    <w:rsid w:val="1F7860BE"/>
    <w:rsid w:val="1F840BC8"/>
    <w:rsid w:val="1FED2AED"/>
    <w:rsid w:val="20A32751"/>
    <w:rsid w:val="20F4749F"/>
    <w:rsid w:val="21841566"/>
    <w:rsid w:val="21C979FE"/>
    <w:rsid w:val="22655999"/>
    <w:rsid w:val="228E7BA5"/>
    <w:rsid w:val="23CD046E"/>
    <w:rsid w:val="240D1826"/>
    <w:rsid w:val="2511055A"/>
    <w:rsid w:val="25653FCD"/>
    <w:rsid w:val="26364ADF"/>
    <w:rsid w:val="27065392"/>
    <w:rsid w:val="278C57C0"/>
    <w:rsid w:val="281F38E8"/>
    <w:rsid w:val="28226816"/>
    <w:rsid w:val="2869777A"/>
    <w:rsid w:val="291F1CDF"/>
    <w:rsid w:val="2A243B3B"/>
    <w:rsid w:val="2A7F17A5"/>
    <w:rsid w:val="2AD02DA3"/>
    <w:rsid w:val="2BB552E5"/>
    <w:rsid w:val="2D4D36AE"/>
    <w:rsid w:val="2E3B6645"/>
    <w:rsid w:val="2EB57199"/>
    <w:rsid w:val="2ECF7A88"/>
    <w:rsid w:val="2F687E41"/>
    <w:rsid w:val="2FB801A5"/>
    <w:rsid w:val="312043AC"/>
    <w:rsid w:val="3199425E"/>
    <w:rsid w:val="31B4141F"/>
    <w:rsid w:val="32C40F52"/>
    <w:rsid w:val="33391BEE"/>
    <w:rsid w:val="343A0AF7"/>
    <w:rsid w:val="34872E66"/>
    <w:rsid w:val="34E05E9B"/>
    <w:rsid w:val="35531877"/>
    <w:rsid w:val="358821FA"/>
    <w:rsid w:val="359D6929"/>
    <w:rsid w:val="35DA58C9"/>
    <w:rsid w:val="3695594F"/>
    <w:rsid w:val="37A14E61"/>
    <w:rsid w:val="38195E2C"/>
    <w:rsid w:val="3A114B1F"/>
    <w:rsid w:val="3A2C60EB"/>
    <w:rsid w:val="3ABA1B8C"/>
    <w:rsid w:val="3B786D60"/>
    <w:rsid w:val="3C404346"/>
    <w:rsid w:val="3D8570D8"/>
    <w:rsid w:val="3E4711CB"/>
    <w:rsid w:val="3E974789"/>
    <w:rsid w:val="3F1E2D62"/>
    <w:rsid w:val="403D3FBB"/>
    <w:rsid w:val="4148533C"/>
    <w:rsid w:val="41DF5B55"/>
    <w:rsid w:val="41FD4AB3"/>
    <w:rsid w:val="42275C8A"/>
    <w:rsid w:val="444564ED"/>
    <w:rsid w:val="4476687F"/>
    <w:rsid w:val="447C41DD"/>
    <w:rsid w:val="44D36B9E"/>
    <w:rsid w:val="44F07539"/>
    <w:rsid w:val="462D27E3"/>
    <w:rsid w:val="46D35B3A"/>
    <w:rsid w:val="47193767"/>
    <w:rsid w:val="48754FCF"/>
    <w:rsid w:val="4BF8535A"/>
    <w:rsid w:val="4D9039BF"/>
    <w:rsid w:val="4ED26C10"/>
    <w:rsid w:val="4F2C670A"/>
    <w:rsid w:val="4FE11F38"/>
    <w:rsid w:val="502A750B"/>
    <w:rsid w:val="50D9359C"/>
    <w:rsid w:val="515D5F8E"/>
    <w:rsid w:val="51FD1ADD"/>
    <w:rsid w:val="52882FBE"/>
    <w:rsid w:val="5296394E"/>
    <w:rsid w:val="52A23EAA"/>
    <w:rsid w:val="53080BD7"/>
    <w:rsid w:val="55F23C92"/>
    <w:rsid w:val="57284CA0"/>
    <w:rsid w:val="578C36CF"/>
    <w:rsid w:val="58170C36"/>
    <w:rsid w:val="59C43C24"/>
    <w:rsid w:val="5A423875"/>
    <w:rsid w:val="5C63107C"/>
    <w:rsid w:val="5C974816"/>
    <w:rsid w:val="5F141856"/>
    <w:rsid w:val="5F6B29D5"/>
    <w:rsid w:val="5F6C4B38"/>
    <w:rsid w:val="601841A2"/>
    <w:rsid w:val="605870DB"/>
    <w:rsid w:val="60870494"/>
    <w:rsid w:val="618E7C0E"/>
    <w:rsid w:val="61F414F8"/>
    <w:rsid w:val="63E35F0A"/>
    <w:rsid w:val="658220E4"/>
    <w:rsid w:val="6618338A"/>
    <w:rsid w:val="66292E3A"/>
    <w:rsid w:val="67BA04B3"/>
    <w:rsid w:val="68536BA6"/>
    <w:rsid w:val="6A702FDE"/>
    <w:rsid w:val="6B145834"/>
    <w:rsid w:val="6C201E8A"/>
    <w:rsid w:val="6C6F77EC"/>
    <w:rsid w:val="6CAF72E1"/>
    <w:rsid w:val="6DB06B60"/>
    <w:rsid w:val="6EA64367"/>
    <w:rsid w:val="7046688F"/>
    <w:rsid w:val="707A615C"/>
    <w:rsid w:val="70A962A4"/>
    <w:rsid w:val="70E437AD"/>
    <w:rsid w:val="71381556"/>
    <w:rsid w:val="719047B2"/>
    <w:rsid w:val="72620133"/>
    <w:rsid w:val="7276430D"/>
    <w:rsid w:val="736578E3"/>
    <w:rsid w:val="741C4BA8"/>
    <w:rsid w:val="74575D60"/>
    <w:rsid w:val="74A81468"/>
    <w:rsid w:val="75552991"/>
    <w:rsid w:val="771C778A"/>
    <w:rsid w:val="78261A4B"/>
    <w:rsid w:val="78F07F00"/>
    <w:rsid w:val="7A8F3473"/>
    <w:rsid w:val="7B3C6D55"/>
    <w:rsid w:val="7B3E514F"/>
    <w:rsid w:val="7C4C3BE3"/>
    <w:rsid w:val="7C5C3173"/>
    <w:rsid w:val="7C977F22"/>
    <w:rsid w:val="7D2B2B1B"/>
    <w:rsid w:val="7DCA2C1C"/>
    <w:rsid w:val="7DFB3547"/>
    <w:rsid w:val="7DFF7DAF"/>
    <w:rsid w:val="7E671BCF"/>
    <w:rsid w:val="7E9C0F41"/>
    <w:rsid w:val="7EDC1530"/>
    <w:rsid w:val="7EF34FA6"/>
    <w:rsid w:val="7FB0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next w:val="1"/>
    <w:link w:val="21"/>
    <w:qFormat/>
    <w:uiPriority w:val="9"/>
    <w:pPr>
      <w:keepNext/>
      <w:keepLines/>
      <w:numPr>
        <w:ilvl w:val="0"/>
        <w:numId w:val="1"/>
      </w:numPr>
      <w:outlineLvl w:val="0"/>
    </w:pPr>
    <w:rPr>
      <w:rFonts w:eastAsia="宋体" w:asciiTheme="minorHAnsi" w:hAnsiTheme="minorHAnsi" w:cstheme="minorBidi"/>
      <w:b/>
      <w:bCs/>
      <w:kern w:val="44"/>
      <w:sz w:val="28"/>
      <w:szCs w:val="44"/>
      <w:lang w:val="en-US" w:eastAsia="zh-CN" w:bidi="ar-SA"/>
    </w:rPr>
  </w:style>
  <w:style w:type="paragraph" w:styleId="3">
    <w:name w:val="heading 2"/>
    <w:next w:val="1"/>
    <w:link w:val="23"/>
    <w:unhideWhenUsed/>
    <w:qFormat/>
    <w:uiPriority w:val="9"/>
    <w:pPr>
      <w:keepNext/>
      <w:keepLines/>
      <w:numPr>
        <w:ilvl w:val="1"/>
        <w:numId w:val="1"/>
      </w:numPr>
      <w:outlineLvl w:val="1"/>
    </w:pPr>
    <w:rPr>
      <w:rFonts w:eastAsia="宋体" w:asciiTheme="majorHAnsi" w:hAnsiTheme="majorHAnsi" w:cstheme="majorBidi"/>
      <w:b/>
      <w:bCs/>
      <w:kern w:val="2"/>
      <w:sz w:val="28"/>
      <w:szCs w:val="32"/>
      <w:lang w:val="en-US" w:eastAsia="zh-CN" w:bidi="ar-SA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paragraph" w:styleId="5">
    <w:name w:val="heading 4"/>
    <w:basedOn w:val="1"/>
    <w:next w:val="1"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cs="Times New Roman"/>
      <w:b/>
      <w:kern w:val="0"/>
      <w:szCs w:val="24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link w:val="31"/>
    <w:unhideWhenUsed/>
    <w:qFormat/>
    <w:uiPriority w:val="99"/>
    <w:pPr>
      <w:jc w:val="left"/>
    </w:p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Balloon Text"/>
    <w:basedOn w:val="1"/>
    <w:link w:val="27"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</w:style>
  <w:style w:type="paragraph" w:styleId="12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styleId="14">
    <w:name w:val="annotation subject"/>
    <w:basedOn w:val="6"/>
    <w:next w:val="6"/>
    <w:link w:val="32"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8">
    <w:name w:val="Strong"/>
    <w:basedOn w:val="17"/>
    <w:qFormat/>
    <w:uiPriority w:val="22"/>
    <w:rPr>
      <w:b/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7"/>
    <w:unhideWhenUsed/>
    <w:qFormat/>
    <w:uiPriority w:val="99"/>
    <w:rPr>
      <w:sz w:val="21"/>
      <w:szCs w:val="21"/>
    </w:rPr>
  </w:style>
  <w:style w:type="character" w:customStyle="1" w:styleId="21">
    <w:name w:val="标题 1 Char"/>
    <w:basedOn w:val="17"/>
    <w:link w:val="2"/>
    <w:qFormat/>
    <w:uiPriority w:val="9"/>
    <w:rPr>
      <w:rFonts w:asciiTheme="minorHAnsi" w:hAnsiTheme="minorHAnsi" w:cstheme="minorBidi"/>
      <w:b/>
      <w:bCs/>
      <w:kern w:val="44"/>
      <w:sz w:val="28"/>
      <w:szCs w:val="44"/>
    </w:rPr>
  </w:style>
  <w:style w:type="paragraph" w:customStyle="1" w:styleId="22">
    <w:name w:val="列出段落1"/>
    <w:basedOn w:val="1"/>
    <w:qFormat/>
    <w:uiPriority w:val="34"/>
    <w:pPr>
      <w:ind w:firstLine="420"/>
    </w:pPr>
  </w:style>
  <w:style w:type="character" w:customStyle="1" w:styleId="23">
    <w:name w:val="标题 2 Char"/>
    <w:basedOn w:val="17"/>
    <w:link w:val="3"/>
    <w:qFormat/>
    <w:uiPriority w:val="9"/>
    <w:rPr>
      <w:rFonts w:asciiTheme="majorHAnsi" w:hAnsiTheme="majorHAnsi" w:cstheme="majorBidi"/>
      <w:b/>
      <w:bCs/>
      <w:kern w:val="2"/>
      <w:sz w:val="28"/>
      <w:szCs w:val="32"/>
    </w:rPr>
  </w:style>
  <w:style w:type="character" w:customStyle="1" w:styleId="24">
    <w:name w:val="标题 3 Char"/>
    <w:basedOn w:val="17"/>
    <w:link w:val="4"/>
    <w:qFormat/>
    <w:uiPriority w:val="9"/>
    <w:rPr>
      <w:rFonts w:asciiTheme="minorHAnsi" w:hAnsiTheme="minorHAnsi" w:cstheme="minorBidi"/>
      <w:b/>
      <w:bCs/>
      <w:kern w:val="2"/>
      <w:sz w:val="24"/>
      <w:szCs w:val="32"/>
    </w:rPr>
  </w:style>
  <w:style w:type="paragraph" w:customStyle="1" w:styleId="25">
    <w:name w:val="无间隔1"/>
    <w:link w:val="26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26">
    <w:name w:val="无间隔 Char"/>
    <w:basedOn w:val="17"/>
    <w:link w:val="25"/>
    <w:qFormat/>
    <w:uiPriority w:val="1"/>
    <w:rPr>
      <w:kern w:val="0"/>
      <w:sz w:val="22"/>
    </w:rPr>
  </w:style>
  <w:style w:type="character" w:customStyle="1" w:styleId="27">
    <w:name w:val="批注框文本 Char"/>
    <w:basedOn w:val="17"/>
    <w:link w:val="8"/>
    <w:semiHidden/>
    <w:qFormat/>
    <w:uiPriority w:val="99"/>
    <w:rPr>
      <w:sz w:val="18"/>
      <w:szCs w:val="18"/>
    </w:rPr>
  </w:style>
  <w:style w:type="character" w:customStyle="1" w:styleId="28">
    <w:name w:val="页眉 Char"/>
    <w:basedOn w:val="17"/>
    <w:link w:val="10"/>
    <w:qFormat/>
    <w:uiPriority w:val="99"/>
    <w:rPr>
      <w:sz w:val="18"/>
      <w:szCs w:val="18"/>
    </w:rPr>
  </w:style>
  <w:style w:type="character" w:customStyle="1" w:styleId="29">
    <w:name w:val="页脚 Char"/>
    <w:basedOn w:val="17"/>
    <w:link w:val="9"/>
    <w:qFormat/>
    <w:uiPriority w:val="99"/>
    <w:rPr>
      <w:sz w:val="18"/>
      <w:szCs w:val="18"/>
    </w:rPr>
  </w:style>
  <w:style w:type="paragraph" w:customStyle="1" w:styleId="30">
    <w:name w:val="TOC 标题1"/>
    <w:basedOn w:val="2"/>
    <w:next w:val="1"/>
    <w:unhideWhenUsed/>
    <w:qFormat/>
    <w:uiPriority w:val="39"/>
    <w:pPr>
      <w:spacing w:before="480" w:line="276" w:lineRule="auto"/>
      <w:ind w:firstLine="200" w:firstLineChars="200"/>
      <w:outlineLvl w:val="9"/>
    </w:pPr>
    <w:rPr>
      <w:rFonts w:asciiTheme="majorHAnsi" w:hAnsiTheme="majorHAnsi" w:eastAsiaTheme="majorEastAsia" w:cstheme="majorBidi"/>
      <w:color w:val="2E75B6" w:themeColor="accent1" w:themeShade="BF"/>
      <w:kern w:val="0"/>
      <w:szCs w:val="28"/>
    </w:rPr>
  </w:style>
  <w:style w:type="character" w:customStyle="1" w:styleId="31">
    <w:name w:val="批注文字 Char"/>
    <w:basedOn w:val="17"/>
    <w:link w:val="6"/>
    <w:semiHidden/>
    <w:qFormat/>
    <w:uiPriority w:val="99"/>
  </w:style>
  <w:style w:type="character" w:customStyle="1" w:styleId="32">
    <w:name w:val="批注主题 Char"/>
    <w:basedOn w:val="31"/>
    <w:link w:val="14"/>
    <w:semiHidden/>
    <w:qFormat/>
    <w:uiPriority w:val="99"/>
    <w:rPr>
      <w:b/>
      <w:bCs/>
    </w:rPr>
  </w:style>
  <w:style w:type="paragraph" w:customStyle="1" w:styleId="33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">
    <w:name w:val="正文首行缩进2字符"/>
    <w:basedOn w:val="1"/>
    <w:next w:val="1"/>
    <w:link w:val="35"/>
    <w:qFormat/>
    <w:uiPriority w:val="0"/>
    <w:pPr>
      <w:jc w:val="left"/>
    </w:pPr>
    <w:rPr>
      <w:rFonts w:asciiTheme="minorEastAsia" w:hAnsiTheme="minorEastAsia" w:cstheme="minorEastAsia"/>
      <w:szCs w:val="21"/>
    </w:rPr>
  </w:style>
  <w:style w:type="character" w:customStyle="1" w:styleId="35">
    <w:name w:val="正文首行缩进2字符 Char"/>
    <w:basedOn w:val="17"/>
    <w:link w:val="34"/>
    <w:qFormat/>
    <w:uiPriority w:val="0"/>
    <w:rPr>
      <w:rFonts w:asciiTheme="minorEastAsia" w:hAnsiTheme="minorEastAsia" w:eastAsiaTheme="minorEastAsia" w:cstheme="minorEastAsia"/>
      <w:kern w:val="2"/>
      <w:sz w:val="21"/>
      <w:szCs w:val="21"/>
    </w:rPr>
  </w:style>
  <w:style w:type="paragraph" w:customStyle="1" w:styleId="36">
    <w:name w:val="列出段落2"/>
    <w:basedOn w:val="1"/>
    <w:unhideWhenUsed/>
    <w:qFormat/>
    <w:uiPriority w:val="99"/>
    <w:pPr>
      <w:ind w:firstLine="420"/>
    </w:pPr>
  </w:style>
  <w:style w:type="paragraph" w:customStyle="1" w:styleId="37">
    <w:name w:val="TOC 标题2"/>
    <w:basedOn w:val="2"/>
    <w:next w:val="1"/>
    <w:unhideWhenUsed/>
    <w:qFormat/>
    <w:uiPriority w:val="39"/>
    <w:pPr>
      <w:numPr>
        <w:numId w:val="0"/>
      </w:numPr>
      <w:spacing w:before="480" w:line="276" w:lineRule="auto"/>
      <w:outlineLvl w:val="9"/>
    </w:pPr>
    <w:rPr>
      <w:rFonts w:asciiTheme="majorHAnsi" w:hAnsiTheme="majorHAnsi" w:eastAsiaTheme="majorEastAsia" w:cstheme="majorBidi"/>
      <w:color w:val="2E75B6" w:themeColor="accent1" w:themeShade="BF"/>
      <w:kern w:val="0"/>
      <w:szCs w:val="28"/>
    </w:rPr>
  </w:style>
  <w:style w:type="paragraph" w:styleId="38">
    <w:name w:val="List Paragraph"/>
    <w:basedOn w:val="1"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0" Type="http://schemas.openxmlformats.org/officeDocument/2006/relationships/fontTable" Target="fontTable.xml"/><Relationship Id="rId6" Type="http://schemas.openxmlformats.org/officeDocument/2006/relationships/footer" Target="footer1.xml"/><Relationship Id="rId59" Type="http://schemas.openxmlformats.org/officeDocument/2006/relationships/customXml" Target="../customXml/item3.xml"/><Relationship Id="rId58" Type="http://schemas.openxmlformats.org/officeDocument/2006/relationships/customXml" Target="../customXml/item2.xml"/><Relationship Id="rId57" Type="http://schemas.openxmlformats.org/officeDocument/2006/relationships/numbering" Target="numbering.xml"/><Relationship Id="rId56" Type="http://schemas.openxmlformats.org/officeDocument/2006/relationships/customXml" Target="../customXml/item1.xml"/><Relationship Id="rId55" Type="http://schemas.openxmlformats.org/officeDocument/2006/relationships/image" Target="media/image40.png"/><Relationship Id="rId54" Type="http://schemas.openxmlformats.org/officeDocument/2006/relationships/image" Target="media/image39.png"/><Relationship Id="rId53" Type="http://schemas.openxmlformats.org/officeDocument/2006/relationships/image" Target="media/image38.png"/><Relationship Id="rId52" Type="http://schemas.openxmlformats.org/officeDocument/2006/relationships/image" Target="media/image37.png"/><Relationship Id="rId51" Type="http://schemas.openxmlformats.org/officeDocument/2006/relationships/image" Target="media/image36.png"/><Relationship Id="rId50" Type="http://schemas.openxmlformats.org/officeDocument/2006/relationships/image" Target="media/image35.png"/><Relationship Id="rId5" Type="http://schemas.openxmlformats.org/officeDocument/2006/relationships/header" Target="header3.xml"/><Relationship Id="rId49" Type="http://schemas.openxmlformats.org/officeDocument/2006/relationships/image" Target="media/image34.png"/><Relationship Id="rId48" Type="http://schemas.openxmlformats.org/officeDocument/2006/relationships/image" Target="media/image33.png"/><Relationship Id="rId47" Type="http://schemas.openxmlformats.org/officeDocument/2006/relationships/image" Target="media/image32.png"/><Relationship Id="rId46" Type="http://schemas.openxmlformats.org/officeDocument/2006/relationships/image" Target="media/image31.png"/><Relationship Id="rId45" Type="http://schemas.openxmlformats.org/officeDocument/2006/relationships/image" Target="media/image30.png"/><Relationship Id="rId44" Type="http://schemas.openxmlformats.org/officeDocument/2006/relationships/image" Target="media/image29.png"/><Relationship Id="rId43" Type="http://schemas.openxmlformats.org/officeDocument/2006/relationships/image" Target="media/image28.png"/><Relationship Id="rId42" Type="http://schemas.openxmlformats.org/officeDocument/2006/relationships/image" Target="media/image27.png"/><Relationship Id="rId41" Type="http://schemas.openxmlformats.org/officeDocument/2006/relationships/image" Target="media/image26.png"/><Relationship Id="rId40" Type="http://schemas.openxmlformats.org/officeDocument/2006/relationships/image" Target="media/image25.png"/><Relationship Id="rId4" Type="http://schemas.openxmlformats.org/officeDocument/2006/relationships/header" Target="header2.xml"/><Relationship Id="rId39" Type="http://schemas.openxmlformats.org/officeDocument/2006/relationships/image" Target="media/image24.png"/><Relationship Id="rId38" Type="http://schemas.openxmlformats.org/officeDocument/2006/relationships/image" Target="media/image23.png"/><Relationship Id="rId37" Type="http://schemas.openxmlformats.org/officeDocument/2006/relationships/image" Target="media/image22.png"/><Relationship Id="rId36" Type="http://schemas.openxmlformats.org/officeDocument/2006/relationships/image" Target="media/image21.png"/><Relationship Id="rId35" Type="http://schemas.openxmlformats.org/officeDocument/2006/relationships/image" Target="media/image20.png"/><Relationship Id="rId34" Type="http://schemas.openxmlformats.org/officeDocument/2006/relationships/image" Target="media/image19.png"/><Relationship Id="rId33" Type="http://schemas.openxmlformats.org/officeDocument/2006/relationships/image" Target="media/image18.png"/><Relationship Id="rId32" Type="http://schemas.openxmlformats.org/officeDocument/2006/relationships/image" Target="media/image17.png"/><Relationship Id="rId31" Type="http://schemas.openxmlformats.org/officeDocument/2006/relationships/image" Target="media/image16.png"/><Relationship Id="rId30" Type="http://schemas.openxmlformats.org/officeDocument/2006/relationships/image" Target="media/image15.png"/><Relationship Id="rId3" Type="http://schemas.openxmlformats.org/officeDocument/2006/relationships/header" Target="header1.xml"/><Relationship Id="rId29" Type="http://schemas.openxmlformats.org/officeDocument/2006/relationships/image" Target="media/image14.jpeg"/><Relationship Id="rId28" Type="http://schemas.openxmlformats.org/officeDocument/2006/relationships/image" Target="media/image13.png"/><Relationship Id="rId27" Type="http://schemas.openxmlformats.org/officeDocument/2006/relationships/image" Target="media/image12.png"/><Relationship Id="rId26" Type="http://schemas.openxmlformats.org/officeDocument/2006/relationships/image" Target="media/image11.png"/><Relationship Id="rId25" Type="http://schemas.openxmlformats.org/officeDocument/2006/relationships/image" Target="media/image10.png"/><Relationship Id="rId24" Type="http://schemas.openxmlformats.org/officeDocument/2006/relationships/image" Target="media/image9.png"/><Relationship Id="rId23" Type="http://schemas.openxmlformats.org/officeDocument/2006/relationships/image" Target="media/image8.png"/><Relationship Id="rId22" Type="http://schemas.openxmlformats.org/officeDocument/2006/relationships/image" Target="media/image7.png"/><Relationship Id="rId21" Type="http://schemas.openxmlformats.org/officeDocument/2006/relationships/image" Target="media/image6.png"/><Relationship Id="rId20" Type="http://schemas.openxmlformats.org/officeDocument/2006/relationships/image" Target="media/image5.png"/><Relationship Id="rId2" Type="http://schemas.openxmlformats.org/officeDocument/2006/relationships/settings" Target="settings.xml"/><Relationship Id="rId19" Type="http://schemas.openxmlformats.org/officeDocument/2006/relationships/image" Target="media/image4.png"/><Relationship Id="rId18" Type="http://schemas.openxmlformats.org/officeDocument/2006/relationships/image" Target="media/image3.jpeg"/><Relationship Id="rId17" Type="http://schemas.openxmlformats.org/officeDocument/2006/relationships/image" Target="media/image2.png"/><Relationship Id="rId16" Type="http://schemas.openxmlformats.org/officeDocument/2006/relationships/image" Target="media/image1.png"/><Relationship Id="rId15" Type="http://schemas.openxmlformats.org/officeDocument/2006/relationships/theme" Target="theme/theme1.xml"/><Relationship Id="rId14" Type="http://schemas.openxmlformats.org/officeDocument/2006/relationships/footer" Target="footer7.xml"/><Relationship Id="rId13" Type="http://schemas.openxmlformats.org/officeDocument/2006/relationships/footer" Target="footer6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overPageProperties xmlns="http://schemas.microsoft.com/office/2006/coverPageProps">
  <PublishDate>2016-03-01T00:00:00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A7D0D9-708A-4D40-A319-3EE4E2306303}">
  <ds:schemaRefs/>
</ds:datastoreItem>
</file>

<file path=customXml/itemProps3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618</Words>
  <Characters>3526</Characters>
  <Lines>29</Lines>
  <Paragraphs>8</Paragraphs>
  <TotalTime>703</TotalTime>
  <ScaleCrop>false</ScaleCrop>
  <LinksUpToDate>false</LinksUpToDate>
  <CharactersWithSpaces>4136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2016-12-29T08:07:00Z</dcterms:created>
  <dc:creator>hexuan</dc:creator>
  <cp:lastModifiedBy>何璇</cp:lastModifiedBy>
  <cp:lastPrinted>2017-07-07T11:23:00Z</cp:lastPrinted>
  <dcterms:modified xsi:type="dcterms:W3CDTF">2019-11-04T08:10:21Z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